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54" w:rsidRDefault="00CD7B3E">
      <w:pPr>
        <w:spacing w:before="11"/>
        <w:ind w:left="101" w:right="137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/>
          <w:b/>
          <w:sz w:val="48"/>
        </w:rPr>
        <w:t>Система</w:t>
      </w:r>
      <w:proofErr w:type="spellEnd"/>
      <w:r>
        <w:rPr>
          <w:rFonts w:ascii="Times New Roman" w:hAnsi="Times New Roman"/>
          <w:b/>
          <w:sz w:val="4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48"/>
        </w:rPr>
        <w:t>страхования</w:t>
      </w:r>
      <w:proofErr w:type="spellEnd"/>
      <w:r>
        <w:rPr>
          <w:rFonts w:ascii="Times New Roman" w:hAnsi="Times New Roman"/>
          <w:b/>
          <w:spacing w:val="2"/>
          <w:sz w:val="4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48"/>
        </w:rPr>
        <w:t>вкладов</w:t>
      </w:r>
      <w:proofErr w:type="spellEnd"/>
    </w:p>
    <w:p w:rsidR="005D4854" w:rsidRDefault="005D48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854" w:rsidRDefault="00CD7B3E">
      <w:pPr>
        <w:spacing w:line="2113" w:lineRule="exac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1"/>
          <w:sz w:val="20"/>
          <w:szCs w:val="20"/>
          <w:lang w:val="ru-RU" w:eastAsia="ru-RU"/>
        </w:rPr>
        <w:drawing>
          <wp:inline distT="0" distB="0" distL="0" distR="0">
            <wp:extent cx="1375819" cy="13422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819" cy="134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54" w:rsidRPr="00CD7B3E" w:rsidRDefault="005B4461" w:rsidP="005B4461">
      <w:pPr>
        <w:pStyle w:val="a3"/>
        <w:spacing w:before="276" w:line="274" w:lineRule="exact"/>
        <w:ind w:right="137"/>
        <w:jc w:val="both"/>
        <w:rPr>
          <w:rFonts w:cs="Times New Roman"/>
          <w:b/>
          <w:lang w:val="ru-RU"/>
        </w:rPr>
      </w:pPr>
      <w:r>
        <w:rPr>
          <w:lang w:val="ru-RU"/>
        </w:rPr>
        <w:tab/>
      </w:r>
      <w:proofErr w:type="gramStart"/>
      <w:r w:rsidR="00CD7B3E" w:rsidRPr="00CD7B3E">
        <w:rPr>
          <w:b/>
          <w:lang w:val="ru-RU"/>
        </w:rPr>
        <w:t xml:space="preserve">АО АКИБ </w:t>
      </w:r>
      <w:r w:rsidR="00CD7B3E" w:rsidRPr="00CD7B3E">
        <w:rPr>
          <w:rFonts w:cs="Times New Roman"/>
          <w:b/>
          <w:lang w:val="ru-RU"/>
        </w:rPr>
        <w:t>«</w:t>
      </w:r>
      <w:proofErr w:type="spellStart"/>
      <w:r w:rsidR="00CD7B3E" w:rsidRPr="00CD7B3E">
        <w:rPr>
          <w:b/>
          <w:lang w:val="ru-RU"/>
        </w:rPr>
        <w:t>Почтобанк</w:t>
      </w:r>
      <w:proofErr w:type="spellEnd"/>
      <w:r w:rsidR="00CD7B3E" w:rsidRPr="00CD7B3E">
        <w:rPr>
          <w:rFonts w:cs="Times New Roman"/>
          <w:b/>
          <w:lang w:val="ru-RU"/>
        </w:rPr>
        <w:t xml:space="preserve">» </w:t>
      </w:r>
      <w:r w:rsidR="00CD7B3E" w:rsidRPr="00CD7B3E">
        <w:rPr>
          <w:b/>
          <w:lang w:val="ru-RU"/>
        </w:rPr>
        <w:t xml:space="preserve">включен в реестр банков </w:t>
      </w:r>
      <w:r w:rsidR="00CD7B3E" w:rsidRPr="00CD7B3E">
        <w:rPr>
          <w:rFonts w:cs="Times New Roman"/>
          <w:b/>
          <w:lang w:val="ru-RU"/>
        </w:rPr>
        <w:t xml:space="preserve">— </w:t>
      </w:r>
      <w:r w:rsidR="00CD7B3E" w:rsidRPr="00CD7B3E">
        <w:rPr>
          <w:b/>
          <w:lang w:val="ru-RU"/>
        </w:rPr>
        <w:t>участников системы</w:t>
      </w:r>
      <w:r w:rsidR="00CD7B3E" w:rsidRPr="00CD7B3E">
        <w:rPr>
          <w:b/>
          <w:spacing w:val="-24"/>
          <w:lang w:val="ru-RU"/>
        </w:rPr>
        <w:t xml:space="preserve"> </w:t>
      </w:r>
      <w:r w:rsidR="00CD7B3E" w:rsidRPr="00CD7B3E">
        <w:rPr>
          <w:b/>
          <w:lang w:val="ru-RU"/>
        </w:rPr>
        <w:t>обязательного</w:t>
      </w:r>
      <w:r w:rsidR="00CD7B3E" w:rsidRPr="00CD7B3E">
        <w:rPr>
          <w:b/>
          <w:w w:val="99"/>
          <w:lang w:val="ru-RU"/>
        </w:rPr>
        <w:t xml:space="preserve"> </w:t>
      </w:r>
      <w:r w:rsidR="00CD7B3E" w:rsidRPr="00CD7B3E">
        <w:rPr>
          <w:b/>
          <w:lang w:val="ru-RU"/>
        </w:rPr>
        <w:t xml:space="preserve">страхования вкладов </w:t>
      </w:r>
      <w:r w:rsidR="00CD7B3E" w:rsidRPr="00CD7B3E">
        <w:rPr>
          <w:rFonts w:cs="Times New Roman"/>
          <w:b/>
          <w:lang w:val="ru-RU"/>
        </w:rPr>
        <w:t xml:space="preserve">10 </w:t>
      </w:r>
      <w:r w:rsidR="00CD7B3E" w:rsidRPr="00CD7B3E">
        <w:rPr>
          <w:b/>
          <w:lang w:val="ru-RU"/>
        </w:rPr>
        <w:t xml:space="preserve">февраля </w:t>
      </w:r>
      <w:r w:rsidR="00CD7B3E" w:rsidRPr="00CD7B3E">
        <w:rPr>
          <w:rFonts w:cs="Times New Roman"/>
          <w:b/>
          <w:lang w:val="ru-RU"/>
        </w:rPr>
        <w:t xml:space="preserve">2005 </w:t>
      </w:r>
      <w:r w:rsidR="00CD7B3E" w:rsidRPr="00CD7B3E">
        <w:rPr>
          <w:b/>
          <w:lang w:val="ru-RU"/>
        </w:rPr>
        <w:t>года под номером</w:t>
      </w:r>
      <w:r w:rsidR="00CD7B3E" w:rsidRPr="00CD7B3E">
        <w:rPr>
          <w:b/>
          <w:spacing w:val="-14"/>
          <w:lang w:val="ru-RU"/>
        </w:rPr>
        <w:t xml:space="preserve"> </w:t>
      </w:r>
      <w:r w:rsidR="00CD7B3E" w:rsidRPr="00CD7B3E">
        <w:rPr>
          <w:rFonts w:cs="Times New Roman"/>
          <w:b/>
          <w:lang w:val="ru-RU"/>
        </w:rPr>
        <w:t>638.</w:t>
      </w:r>
      <w:proofErr w:type="gramEnd"/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B4461">
        <w:rPr>
          <w:rFonts w:ascii="Times New Roman" w:hAnsi="Times New Roman" w:cs="Times New Roman"/>
          <w:sz w:val="24"/>
          <w:szCs w:val="24"/>
        </w:rPr>
        <w:t>Отношения по созданию и функционированию системы страхования вкладов, формированию и использованию ее денежного фонда, выплатам возмещения по вкладам при наступлении страховых случаев, а также отношения, возникающие в связи с осуществлением государственного контроля за функционированием системы страхования вкладов</w:t>
      </w:r>
      <w:r>
        <w:rPr>
          <w:rFonts w:ascii="Times New Roman" w:hAnsi="Times New Roman" w:cs="Times New Roman"/>
          <w:sz w:val="24"/>
          <w:szCs w:val="24"/>
        </w:rPr>
        <w:t xml:space="preserve"> регулируются </w:t>
      </w:r>
      <w:r w:rsidR="00CD7B3E" w:rsidRPr="005B4461">
        <w:rPr>
          <w:rFonts w:ascii="Times New Roman" w:hAnsi="Times New Roman" w:cs="Times New Roman"/>
          <w:sz w:val="24"/>
          <w:szCs w:val="24"/>
        </w:rPr>
        <w:t>Федеральным</w:t>
      </w:r>
      <w:r w:rsidR="00CD7B3E" w:rsidRPr="005B446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CD7B3E" w:rsidRPr="005B4461">
        <w:rPr>
          <w:rFonts w:ascii="Times New Roman" w:hAnsi="Times New Roman" w:cs="Times New Roman"/>
          <w:sz w:val="24"/>
          <w:szCs w:val="24"/>
        </w:rPr>
        <w:t xml:space="preserve">законом от </w:t>
      </w:r>
      <w:r w:rsidR="00CD7B3E" w:rsidRPr="005B4461">
        <w:rPr>
          <w:rFonts w:ascii="Times New Roman" w:eastAsia="Times New Roman" w:hAnsi="Times New Roman" w:cs="Times New Roman"/>
          <w:sz w:val="24"/>
          <w:szCs w:val="24"/>
        </w:rPr>
        <w:t xml:space="preserve">23.12.2003 </w:t>
      </w:r>
      <w:r w:rsidR="00CD7B3E" w:rsidRPr="005B4461">
        <w:rPr>
          <w:rFonts w:ascii="Times New Roman" w:hAnsi="Times New Roman" w:cs="Times New Roman"/>
          <w:sz w:val="24"/>
          <w:szCs w:val="24"/>
        </w:rPr>
        <w:t xml:space="preserve">№ </w:t>
      </w:r>
      <w:r w:rsidR="00CD7B3E" w:rsidRPr="005B4461">
        <w:rPr>
          <w:rFonts w:ascii="Times New Roman" w:eastAsia="Times New Roman" w:hAnsi="Times New Roman" w:cs="Times New Roman"/>
          <w:sz w:val="24"/>
          <w:szCs w:val="24"/>
        </w:rPr>
        <w:t>177-</w:t>
      </w:r>
      <w:r w:rsidR="00CD7B3E" w:rsidRPr="005B4461">
        <w:rPr>
          <w:rFonts w:ascii="Times New Roman" w:hAnsi="Times New Roman" w:cs="Times New Roman"/>
          <w:sz w:val="24"/>
          <w:szCs w:val="24"/>
        </w:rPr>
        <w:t xml:space="preserve">ФЗ </w:t>
      </w:r>
      <w:r w:rsidR="00CD7B3E" w:rsidRPr="005B4461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="00CD7B3E" w:rsidRPr="005B4461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CD7B3E" w:rsidRPr="005B4461">
        <w:rPr>
          <w:rFonts w:ascii="Times New Roman" w:hAnsi="Times New Roman" w:cs="Times New Roman"/>
          <w:sz w:val="24"/>
          <w:szCs w:val="24"/>
        </w:rPr>
        <w:t>страховании вкладов физических лиц в</w:t>
      </w:r>
      <w:r w:rsidR="00CD7B3E" w:rsidRPr="005B44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D7B3E" w:rsidRPr="005B4461">
        <w:rPr>
          <w:rFonts w:ascii="Times New Roman" w:hAnsi="Times New Roman" w:cs="Times New Roman"/>
          <w:sz w:val="24"/>
          <w:szCs w:val="24"/>
        </w:rPr>
        <w:t>банках</w:t>
      </w:r>
      <w:r w:rsidR="00CD7B3E" w:rsidRPr="005B446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CD7B3E" w:rsidRPr="005B446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D7B3E" w:rsidRPr="005B44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1A98">
        <w:rPr>
          <w:rFonts w:ascii="Times New Roman" w:eastAsia="Times New Roman" w:hAnsi="Times New Roman" w:cs="Times New Roman"/>
          <w:sz w:val="24"/>
          <w:szCs w:val="24"/>
        </w:rPr>
        <w:t xml:space="preserve"> (далее – Федеральный закон № 177-ФЗ)</w:t>
      </w:r>
      <w:r w:rsidR="00CD7B3E" w:rsidRPr="005B44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D7B3E" w:rsidRPr="005B4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4461">
        <w:rPr>
          <w:rFonts w:ascii="Times New Roman" w:hAnsi="Times New Roman" w:cs="Times New Roman"/>
          <w:sz w:val="24"/>
          <w:szCs w:val="24"/>
        </w:rPr>
        <w:t>Целями настоящего Федерального закона являются защита прав</w:t>
      </w:r>
      <w:proofErr w:type="gramEnd"/>
      <w:r w:rsidRPr="005B4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4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4461">
        <w:rPr>
          <w:rFonts w:ascii="Times New Roman" w:hAnsi="Times New Roman" w:cs="Times New Roman"/>
          <w:sz w:val="24"/>
          <w:szCs w:val="24"/>
        </w:rPr>
        <w:t xml:space="preserve"> законных интересов вкладчиков банков Российской Федерации, укрепление доверия к банковской системе Российской Федерации и стимулирование привлечения сбережений населения в банковскую систему Российской Федерации.</w:t>
      </w:r>
    </w:p>
    <w:p w:rsidR="005B4461" w:rsidRDefault="005B4461" w:rsidP="005B4461">
      <w:pPr>
        <w:pStyle w:val="ConsPlusNormal"/>
        <w:jc w:val="both"/>
        <w:outlineLvl w:val="0"/>
      </w:pPr>
    </w:p>
    <w:p w:rsidR="005B4461" w:rsidRDefault="005B4461" w:rsidP="005B44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61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61">
        <w:rPr>
          <w:rFonts w:ascii="Times New Roman" w:hAnsi="Times New Roman" w:cs="Times New Roman"/>
          <w:b/>
          <w:sz w:val="24"/>
          <w:szCs w:val="24"/>
        </w:rPr>
        <w:t>И РАЗМЕР</w:t>
      </w:r>
    </w:p>
    <w:p w:rsidR="004C5D31" w:rsidRDefault="005B4461" w:rsidP="005B44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61">
        <w:rPr>
          <w:rFonts w:ascii="Times New Roman" w:hAnsi="Times New Roman" w:cs="Times New Roman"/>
          <w:b/>
          <w:sz w:val="24"/>
          <w:szCs w:val="24"/>
        </w:rPr>
        <w:t>ПОЛУЧЕНИЯ ВОЗМЕЩЕНИЯ ПО ВКЛАДАМ</w:t>
      </w:r>
    </w:p>
    <w:p w:rsidR="005B4461" w:rsidRPr="005B4461" w:rsidRDefault="005B4461" w:rsidP="004C5D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61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="004C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61">
        <w:rPr>
          <w:rFonts w:ascii="Times New Roman" w:hAnsi="Times New Roman" w:cs="Times New Roman"/>
          <w:b/>
          <w:sz w:val="24"/>
          <w:szCs w:val="24"/>
        </w:rPr>
        <w:t xml:space="preserve">С ФЕДЕРАЛЬНЫМ ЗАКОНОМ </w:t>
      </w:r>
      <w:r w:rsidR="004C5D31">
        <w:rPr>
          <w:rFonts w:ascii="Times New Roman" w:hAnsi="Times New Roman" w:cs="Times New Roman"/>
          <w:b/>
          <w:sz w:val="24"/>
          <w:szCs w:val="24"/>
        </w:rPr>
        <w:t xml:space="preserve"> № 177-ФЗ </w:t>
      </w:r>
    </w:p>
    <w:p w:rsidR="005B4461" w:rsidRPr="005B4461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4C5D31" w:rsidRDefault="004C5D31" w:rsidP="004C5D3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461" w:rsidRPr="004C5D31">
        <w:rPr>
          <w:rFonts w:ascii="Times New Roman" w:hAnsi="Times New Roman" w:cs="Times New Roman"/>
          <w:b/>
          <w:sz w:val="24"/>
          <w:szCs w:val="24"/>
        </w:rPr>
        <w:t>1. Вклады, подлежащие страхованию</w:t>
      </w:r>
    </w:p>
    <w:p w:rsidR="00B44D56" w:rsidRDefault="004C5D3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B4461" w:rsidRPr="005B4461">
        <w:rPr>
          <w:rFonts w:ascii="Times New Roman" w:hAnsi="Times New Roman" w:cs="Times New Roman"/>
          <w:sz w:val="24"/>
          <w:szCs w:val="24"/>
        </w:rPr>
        <w:t>астрахованными являются денежные средства в рублях и иностранной валюте, размещаемые физическими лицами или в их пользу в банке на основании договора банковского вклада или договора банковского счета, включая капитализированные (причисленные) проценты на сумму вклада, в том числе денежные средства, размещенные:</w:t>
      </w:r>
    </w:p>
    <w:p w:rsidR="005B4461" w:rsidRPr="005B4461" w:rsidRDefault="005B4461" w:rsidP="00CD7B3E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во вкладах (до востребования и срочных);</w:t>
      </w:r>
    </w:p>
    <w:p w:rsidR="005B4461" w:rsidRPr="005B4461" w:rsidRDefault="005B4461" w:rsidP="00CD7B3E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на банковских счетах, предназначенных для получения зарплат, пенсий, стипендий и социальных выплат, в том числе, если операции по данным счетам совершаются с использованием банковских карт;</w:t>
      </w:r>
    </w:p>
    <w:p w:rsidR="005B4461" w:rsidRPr="005B4461" w:rsidRDefault="005B4461" w:rsidP="00CD7B3E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на счетах (вкладах) индивидуальных предпринимателей, открытых для осуществления предпринимательской деятельности;</w:t>
      </w:r>
    </w:p>
    <w:p w:rsidR="005B4461" w:rsidRPr="005B4461" w:rsidRDefault="005B4461" w:rsidP="00CD7B3E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на номинальных счетах опекунов или попечителей, бенефициарами (</w:t>
      </w:r>
      <w:proofErr w:type="spellStart"/>
      <w:r w:rsidRPr="005B4461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5B4461">
        <w:rPr>
          <w:rFonts w:ascii="Times New Roman" w:hAnsi="Times New Roman" w:cs="Times New Roman"/>
          <w:sz w:val="24"/>
          <w:szCs w:val="24"/>
        </w:rPr>
        <w:t>) по которым являются подопечные;</w:t>
      </w:r>
    </w:p>
    <w:p w:rsidR="005B4461" w:rsidRPr="005B4461" w:rsidRDefault="005B4461" w:rsidP="00CD7B3E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461">
        <w:rPr>
          <w:rFonts w:ascii="Times New Roman" w:hAnsi="Times New Roman" w:cs="Times New Roman"/>
          <w:sz w:val="24"/>
          <w:szCs w:val="24"/>
        </w:rPr>
        <w:t>счетах</w:t>
      </w:r>
      <w:proofErr w:type="gramEnd"/>
      <w:r w:rsidRPr="005B4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61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5B4461">
        <w:rPr>
          <w:rFonts w:ascii="Times New Roman" w:hAnsi="Times New Roman" w:cs="Times New Roman"/>
          <w:sz w:val="24"/>
          <w:szCs w:val="24"/>
        </w:rPr>
        <w:t>, открытых физическими лицами для расчетов по сделкам с недвижимым имуществом</w:t>
      </w:r>
      <w:r w:rsidR="00B44D56">
        <w:rPr>
          <w:rFonts w:ascii="Times New Roman" w:hAnsi="Times New Roman" w:cs="Times New Roman"/>
          <w:sz w:val="24"/>
          <w:szCs w:val="24"/>
        </w:rPr>
        <w:t xml:space="preserve"> (особенности страхования данного вида счетов установлены статьей 12.1 Федерального закона № 177-ФЗ)</w:t>
      </w:r>
      <w:r w:rsidRPr="005B4461">
        <w:rPr>
          <w:rFonts w:ascii="Times New Roman" w:hAnsi="Times New Roman" w:cs="Times New Roman"/>
          <w:sz w:val="24"/>
          <w:szCs w:val="24"/>
        </w:rPr>
        <w:t>.</w:t>
      </w:r>
    </w:p>
    <w:p w:rsidR="00B44D56" w:rsidRDefault="00B44D56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Не являются застрахованными денежные средства:</w:t>
      </w:r>
    </w:p>
    <w:p w:rsidR="005B4461" w:rsidRPr="005B4461" w:rsidRDefault="005B4461" w:rsidP="00CD7B3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 xml:space="preserve">размещенные на банковских счетах (во вкладах) адвокатов, нотариусов и иных лиц, если такие счета (вклады) открыты для осуществления предусмотренной федеральным </w:t>
      </w:r>
      <w:hyperlink r:id="rId6" w:history="1">
        <w:r w:rsidRPr="000053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5393">
        <w:rPr>
          <w:rFonts w:ascii="Times New Roman" w:hAnsi="Times New Roman" w:cs="Times New Roman"/>
          <w:sz w:val="24"/>
          <w:szCs w:val="24"/>
        </w:rPr>
        <w:t xml:space="preserve"> </w:t>
      </w:r>
      <w:r w:rsidRPr="005B4461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5B4461" w:rsidRPr="005B4461" w:rsidRDefault="005B4461" w:rsidP="00CD7B3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461">
        <w:rPr>
          <w:rFonts w:ascii="Times New Roman" w:hAnsi="Times New Roman" w:cs="Times New Roman"/>
          <w:sz w:val="24"/>
          <w:szCs w:val="24"/>
        </w:rPr>
        <w:t>размещенные физическими лицами в банковские вклады на предъявителя, в том числе удостоверенные сберегательным сертификатом и (или) сберегательной книжкой на предъявителя;</w:t>
      </w:r>
      <w:proofErr w:type="gramEnd"/>
    </w:p>
    <w:p w:rsidR="005B4461" w:rsidRPr="005B4461" w:rsidRDefault="005B4461" w:rsidP="00CD7B3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461">
        <w:rPr>
          <w:rFonts w:ascii="Times New Roman" w:hAnsi="Times New Roman" w:cs="Times New Roman"/>
          <w:sz w:val="24"/>
          <w:szCs w:val="24"/>
        </w:rPr>
        <w:t>переданные</w:t>
      </w:r>
      <w:proofErr w:type="gramEnd"/>
      <w:r w:rsidRPr="005B4461">
        <w:rPr>
          <w:rFonts w:ascii="Times New Roman" w:hAnsi="Times New Roman" w:cs="Times New Roman"/>
          <w:sz w:val="24"/>
          <w:szCs w:val="24"/>
        </w:rPr>
        <w:t xml:space="preserve"> физическими лицами банкам в доверительное управление;</w:t>
      </w:r>
    </w:p>
    <w:p w:rsidR="005B4461" w:rsidRPr="005B4461" w:rsidRDefault="005B4461" w:rsidP="00CD7B3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размещенные во вклады в находящихся за пределами территории Российской Федерации филиалах банков Российской Федерации;</w:t>
      </w:r>
    </w:p>
    <w:p w:rsidR="005B4461" w:rsidRPr="005B4461" w:rsidRDefault="005B4461" w:rsidP="00CD7B3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461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B4461">
        <w:rPr>
          <w:rFonts w:ascii="Times New Roman" w:hAnsi="Times New Roman" w:cs="Times New Roman"/>
          <w:sz w:val="24"/>
          <w:szCs w:val="24"/>
        </w:rPr>
        <w:t xml:space="preserve"> электронными денежными средствами;</w:t>
      </w:r>
    </w:p>
    <w:p w:rsidR="005B4461" w:rsidRPr="005B4461" w:rsidRDefault="005B4461" w:rsidP="00CD7B3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lastRenderedPageBreak/>
        <w:t>размещенные на номинальных счетах, за исключением отдельных номинальных счетов, которые открываются опекунам или попечителям и бенефициарами (</w:t>
      </w:r>
      <w:proofErr w:type="spellStart"/>
      <w:r w:rsidRPr="005B4461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5B4461">
        <w:rPr>
          <w:rFonts w:ascii="Times New Roman" w:hAnsi="Times New Roman" w:cs="Times New Roman"/>
          <w:sz w:val="24"/>
          <w:szCs w:val="24"/>
        </w:rPr>
        <w:t xml:space="preserve">) по которым являются подопечные, залоговых счетах и счетах </w:t>
      </w:r>
      <w:proofErr w:type="spellStart"/>
      <w:r w:rsidRPr="005B4461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5B4461">
        <w:rPr>
          <w:rFonts w:ascii="Times New Roman" w:hAnsi="Times New Roman" w:cs="Times New Roman"/>
          <w:sz w:val="24"/>
          <w:szCs w:val="24"/>
        </w:rPr>
        <w:t xml:space="preserve">, если иное не установлено Федеральным </w:t>
      </w:r>
      <w:hyperlink r:id="rId7" w:history="1">
        <w:r w:rsidRPr="000053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05393">
        <w:rPr>
          <w:rFonts w:ascii="Times New Roman" w:hAnsi="Times New Roman" w:cs="Times New Roman"/>
          <w:sz w:val="24"/>
          <w:szCs w:val="24"/>
        </w:rPr>
        <w:t xml:space="preserve"> № 177-ФЗ (статья 12.1)</w:t>
      </w:r>
      <w:r w:rsidRPr="005B4461">
        <w:rPr>
          <w:rFonts w:ascii="Times New Roman" w:hAnsi="Times New Roman" w:cs="Times New Roman"/>
          <w:sz w:val="24"/>
          <w:szCs w:val="24"/>
        </w:rPr>
        <w:t>.</w:t>
      </w:r>
    </w:p>
    <w:p w:rsidR="005B4461" w:rsidRPr="005B4461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005393" w:rsidRDefault="00005393" w:rsidP="0000539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461" w:rsidRPr="00005393">
        <w:rPr>
          <w:rFonts w:ascii="Times New Roman" w:hAnsi="Times New Roman" w:cs="Times New Roman"/>
          <w:b/>
          <w:sz w:val="24"/>
          <w:szCs w:val="24"/>
        </w:rPr>
        <w:t>2. Страховой случай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Право вкладчика на получение возмещения по вкладам возникает со дня наступления страхового случая.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Страховым случаем является одно из следующих обстоятельств: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 xml:space="preserve">1) отзыв (аннулирование) у банка лицензии Банка России на осуществление банковских операций, если не реализован план участия Агентства в урегулировании обязательств банка в соответствии с Федеральным </w:t>
      </w:r>
      <w:hyperlink r:id="rId8" w:history="1">
        <w:r w:rsidRPr="000053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4461">
        <w:rPr>
          <w:rFonts w:ascii="Times New Roman" w:hAnsi="Times New Roman" w:cs="Times New Roman"/>
          <w:sz w:val="24"/>
          <w:szCs w:val="24"/>
        </w:rPr>
        <w:t xml:space="preserve"> от 26 октября 2002 г. N 127-ФЗ "О несостоятельности (банкротстве)";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2) введение Банком России моратория на удовлетворение требований кредиторов банка.</w:t>
      </w:r>
    </w:p>
    <w:p w:rsidR="005B4461" w:rsidRPr="005B4461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005393" w:rsidRDefault="00005393" w:rsidP="0000539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461" w:rsidRPr="00005393">
        <w:rPr>
          <w:rFonts w:ascii="Times New Roman" w:hAnsi="Times New Roman" w:cs="Times New Roman"/>
          <w:b/>
          <w:sz w:val="24"/>
          <w:szCs w:val="24"/>
        </w:rPr>
        <w:t>3. Размер возмещения по вкладам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 xml:space="preserve">Возмещение по вкладам в банке, в отношении которого наступил страховой случай, выплачивается вкладчику в размере 100 процентов суммы вкладов в банке, но не более </w:t>
      </w:r>
      <w:r w:rsidRPr="00005393">
        <w:rPr>
          <w:rFonts w:ascii="Times New Roman" w:hAnsi="Times New Roman" w:cs="Times New Roman"/>
          <w:b/>
          <w:sz w:val="24"/>
          <w:szCs w:val="24"/>
        </w:rPr>
        <w:t>1</w:t>
      </w:r>
      <w:r w:rsidR="00005393">
        <w:rPr>
          <w:rFonts w:ascii="Times New Roman" w:hAnsi="Times New Roman" w:cs="Times New Roman"/>
          <w:b/>
          <w:sz w:val="24"/>
          <w:szCs w:val="24"/>
        </w:rPr>
        <w:t> </w:t>
      </w:r>
      <w:r w:rsidRPr="00005393">
        <w:rPr>
          <w:rFonts w:ascii="Times New Roman" w:hAnsi="Times New Roman" w:cs="Times New Roman"/>
          <w:b/>
          <w:sz w:val="24"/>
          <w:szCs w:val="24"/>
        </w:rPr>
        <w:t>4</w:t>
      </w:r>
      <w:r w:rsidR="00005393" w:rsidRPr="00005393">
        <w:rPr>
          <w:rFonts w:ascii="Times New Roman" w:hAnsi="Times New Roman" w:cs="Times New Roman"/>
          <w:b/>
          <w:sz w:val="24"/>
          <w:szCs w:val="24"/>
        </w:rPr>
        <w:t>00</w:t>
      </w:r>
      <w:r w:rsidR="00005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393" w:rsidRPr="00005393">
        <w:rPr>
          <w:rFonts w:ascii="Times New Roman" w:hAnsi="Times New Roman" w:cs="Times New Roman"/>
          <w:b/>
          <w:sz w:val="24"/>
          <w:szCs w:val="24"/>
        </w:rPr>
        <w:t>000</w:t>
      </w:r>
      <w:r w:rsidRPr="005B446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 xml:space="preserve">Если вкладчик имеет несколько вкладов в одном банке, то возмещение выплачивается по каждому из вкладов пропорционально их размерам, но не более </w:t>
      </w:r>
      <w:r w:rsidRPr="00005393">
        <w:rPr>
          <w:rFonts w:ascii="Times New Roman" w:hAnsi="Times New Roman" w:cs="Times New Roman"/>
          <w:b/>
          <w:sz w:val="24"/>
          <w:szCs w:val="24"/>
        </w:rPr>
        <w:t>1</w:t>
      </w:r>
      <w:r w:rsidR="00005393" w:rsidRPr="00005393">
        <w:rPr>
          <w:rFonts w:ascii="Times New Roman" w:hAnsi="Times New Roman" w:cs="Times New Roman"/>
          <w:b/>
          <w:sz w:val="24"/>
          <w:szCs w:val="24"/>
        </w:rPr>
        <w:t> </w:t>
      </w:r>
      <w:r w:rsidRPr="00005393">
        <w:rPr>
          <w:rFonts w:ascii="Times New Roman" w:hAnsi="Times New Roman" w:cs="Times New Roman"/>
          <w:b/>
          <w:sz w:val="24"/>
          <w:szCs w:val="24"/>
        </w:rPr>
        <w:t>4</w:t>
      </w:r>
      <w:r w:rsidR="00005393" w:rsidRPr="00005393">
        <w:rPr>
          <w:rFonts w:ascii="Times New Roman" w:hAnsi="Times New Roman" w:cs="Times New Roman"/>
          <w:b/>
          <w:sz w:val="24"/>
          <w:szCs w:val="24"/>
        </w:rPr>
        <w:t>00 000</w:t>
      </w:r>
      <w:r w:rsidRPr="005B4461">
        <w:rPr>
          <w:rFonts w:ascii="Times New Roman" w:hAnsi="Times New Roman" w:cs="Times New Roman"/>
          <w:sz w:val="24"/>
          <w:szCs w:val="24"/>
        </w:rPr>
        <w:t xml:space="preserve"> рублей в совокупности. Это условие действует в отношении всех вкладов, внесенных вкладчиком (в пользу вкладчика) в один банк, в том числе вкладов, внесенных в связи с осуществлением предусмотренной федеральным </w:t>
      </w:r>
      <w:hyperlink r:id="rId9" w:history="1">
        <w:r w:rsidRPr="000053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4461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(за исключением счетов </w:t>
      </w:r>
      <w:proofErr w:type="spellStart"/>
      <w:r w:rsidRPr="005B4461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5B4461">
        <w:rPr>
          <w:rFonts w:ascii="Times New Roman" w:hAnsi="Times New Roman" w:cs="Times New Roman"/>
          <w:sz w:val="24"/>
          <w:szCs w:val="24"/>
        </w:rPr>
        <w:t>, открытых физическими лицами для расчетов по сделкам с недвижимым имуществом).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 xml:space="preserve">Возмещение по договору счета </w:t>
      </w:r>
      <w:proofErr w:type="spellStart"/>
      <w:r w:rsidRPr="005B4461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5B4461">
        <w:rPr>
          <w:rFonts w:ascii="Times New Roman" w:hAnsi="Times New Roman" w:cs="Times New Roman"/>
          <w:sz w:val="24"/>
          <w:szCs w:val="24"/>
        </w:rPr>
        <w:t xml:space="preserve">, открытого для расчетов по сделкам купли-продажи недвижимого имущества, выплачивается в размере 100 процентов суммы, находящейся на указанном счете на момент наступления страхового случая, но не более 10 млн. рублей. Возмещение по договору счета </w:t>
      </w:r>
      <w:proofErr w:type="spellStart"/>
      <w:r w:rsidRPr="005B4461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5B4461">
        <w:rPr>
          <w:rFonts w:ascii="Times New Roman" w:hAnsi="Times New Roman" w:cs="Times New Roman"/>
          <w:sz w:val="24"/>
          <w:szCs w:val="24"/>
        </w:rPr>
        <w:t xml:space="preserve"> рассчитывается и выплачивается отдельно от возмещения по иным вкладам.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B4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4461">
        <w:rPr>
          <w:rFonts w:ascii="Times New Roman" w:hAnsi="Times New Roman" w:cs="Times New Roman"/>
          <w:sz w:val="24"/>
          <w:szCs w:val="24"/>
        </w:rPr>
        <w:t xml:space="preserve"> если вклад размещен в иностранной валюте, сумма возмещения по вкладам рассчитывается в рублях по курсу, установленному Банком России на день наступления страхового случая.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Выплата возмещения по вкладам производится в рублях.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Если банк выступал по отношению к вкладчику также в качестве кредитора (выдал вкладчику кредит), то размер возмещения по вкладам определяется исходя из разницы между суммой обязательств банка перед вкладчиком и суммой встречных требований этого банка к вкладчику, возникших до дня наступления страхового случая.</w:t>
      </w:r>
    </w:p>
    <w:p w:rsidR="005B4461" w:rsidRPr="005B4461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005393" w:rsidRDefault="00005393" w:rsidP="0000539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461" w:rsidRPr="00005393">
        <w:rPr>
          <w:rFonts w:ascii="Times New Roman" w:hAnsi="Times New Roman" w:cs="Times New Roman"/>
          <w:b/>
          <w:sz w:val="24"/>
          <w:szCs w:val="24"/>
        </w:rPr>
        <w:t>4. Порядок обращения вкладчика за возмещением по вкладам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Для получения возмещения по вкладам вкладчик (его представитель) или наследник (представитель наследника) вправе обратиться в государственную корпорацию "Агентство по страхованию вкладов" (далее - Агентство) или в банк-агент, в случае его привлечения к выплатам возмещения по вкладам. Такое право может быть реализовано вкладчиком со дня наступления страхового случая до дня завершения процедуры банкротства банка, а при введении Банком России моратория на удовлетворение требований кредиторов - до дня окончания действия моратория.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 xml:space="preserve">В случае пропуска указанного срока по заявлению вкладчика (его наследника), он может быть восстановлен решением правления Агентства при наличии обстоятельств, указанных в Федеральном </w:t>
      </w:r>
      <w:hyperlink r:id="rId10" w:history="1">
        <w:r w:rsidRPr="00005393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005393">
        <w:rPr>
          <w:rFonts w:ascii="Times New Roman" w:hAnsi="Times New Roman" w:cs="Times New Roman"/>
          <w:sz w:val="24"/>
          <w:szCs w:val="24"/>
        </w:rPr>
        <w:t xml:space="preserve"> № 177-ФЗ</w:t>
      </w:r>
      <w:r w:rsidRPr="005B4461">
        <w:rPr>
          <w:rFonts w:ascii="Times New Roman" w:hAnsi="Times New Roman" w:cs="Times New Roman"/>
          <w:sz w:val="24"/>
          <w:szCs w:val="24"/>
        </w:rPr>
        <w:t>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 xml:space="preserve">Наследник вправе воспользоваться правами умершего вкладчика, предусмотренными Федеральным </w:t>
      </w:r>
      <w:hyperlink r:id="rId11" w:history="1">
        <w:r w:rsidRPr="000053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05393">
        <w:rPr>
          <w:rFonts w:ascii="Times New Roman" w:hAnsi="Times New Roman" w:cs="Times New Roman"/>
          <w:sz w:val="24"/>
          <w:szCs w:val="24"/>
        </w:rPr>
        <w:t xml:space="preserve"> № 177-ФЗ</w:t>
      </w:r>
      <w:r w:rsidRPr="005B4461">
        <w:rPr>
          <w:rFonts w:ascii="Times New Roman" w:hAnsi="Times New Roman" w:cs="Times New Roman"/>
          <w:sz w:val="24"/>
          <w:szCs w:val="24"/>
        </w:rPr>
        <w:t>, с момента выдачи наследнику соответствующего свидетельства о праве на наследство или иного документа, подтверждающего его право на наследство или право использования денежных средств наследодателя.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lastRenderedPageBreak/>
        <w:t>При обращении в Агентство (банк-агент) с требованием о выплате возмещения по вкладам вкладчик (наследник) представляет: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1) заявление по форме, определенной Агентством;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2) документы, удостоверяющие его личность, а при обращении наследника также документы, подтверждающие его право на наследство или право использования денежных средств наследодателя. В реестре указываются реквизиты документа, на основании которого вкладчиком были заключены договоры банковского вклада и (или) договоры банковского счета с банком, или реквизиты документа, информация о котором имеется в банке (в случае замены вкладчиком документа, удостоверяющего его личность, и информирования банка о данном факте).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Представитель вкладчика (наследника) наряду с вышеуказанными документами представляет также нотариально удостоверенную доверенность, подтверждающую право представителя обращаться с требованием о выплате возмещения по вкладам.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Указанные документы представляются вкладчиком (его представителем) или наследником (его представителем) по почте, через экспедицию или вручаются непосредственно должностному лицу, уполномоченному рассматривать документы.</w:t>
      </w:r>
    </w:p>
    <w:p w:rsidR="005B4461" w:rsidRPr="005B4461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005393" w:rsidRDefault="00005393" w:rsidP="0000539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461" w:rsidRPr="00005393">
        <w:rPr>
          <w:rFonts w:ascii="Times New Roman" w:hAnsi="Times New Roman" w:cs="Times New Roman"/>
          <w:b/>
          <w:sz w:val="24"/>
          <w:szCs w:val="24"/>
        </w:rPr>
        <w:t>5. Порядок выплаты возмещения по вкладам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Выплата возмещения по вкладам производится Агентством в соответствии с реестром обязательств банка перед вкладчиками в течение 3 рабочих дней со дня представления вкладчиком в Агентство необходимых документов, но не ранее 14 дней со дня наступления страхового случая.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При представлении вкладчиком в Агентство документов ему выдается выписка из реестра обязательств банка перед вкладчиками с указанием размера возмещения по его вкладам.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Сообщение о месте, времени, форме и порядке приема заявлений вкладчиков Агентство направляет в банк, в отношении которого наступил страховой случай, и публикует в "Вестнике Банка России", печатном органе по месторасположению банка и информационно-телекоммуникационной сети Интернет.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В течение месяца со дня получения из банка реестра обязательств банка перед вкладчиками соответствующее сообщение направляется вкладчикам банка, информация о которых содержится в реестре, в индивидуальном порядке.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 xml:space="preserve">Выплата возмещения по вкладам может осуществляться по заявлению </w:t>
      </w:r>
      <w:proofErr w:type="gramStart"/>
      <w:r w:rsidRPr="005B4461">
        <w:rPr>
          <w:rFonts w:ascii="Times New Roman" w:hAnsi="Times New Roman" w:cs="Times New Roman"/>
          <w:sz w:val="24"/>
          <w:szCs w:val="24"/>
        </w:rPr>
        <w:t>вкладчика</w:t>
      </w:r>
      <w:proofErr w:type="gramEnd"/>
      <w:r w:rsidRPr="005B4461">
        <w:rPr>
          <w:rFonts w:ascii="Times New Roman" w:hAnsi="Times New Roman" w:cs="Times New Roman"/>
          <w:sz w:val="24"/>
          <w:szCs w:val="24"/>
        </w:rPr>
        <w:t xml:space="preserve"> как наличными денежными средствами, так и путем перечисления денежных средств на счет в банке, указанный вкладчиком.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Выплата возмещения по банковским счетам (вкладам) индивидуальных предпринимателей, открытым для осуществления предпринимательской деятельности, осуществляется путем перечисления денежных средств на счет в банке, открытый для осуществления предпринимательской деятельности.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Прием от вкладчиков заявлений о выплате возмещения по вкладам и иных необходимых документов, а также выплата возмещения по вкладам могут осуществляться Агентством через банки-агенты, действующие от его имени и за его счет.</w:t>
      </w:r>
    </w:p>
    <w:p w:rsidR="005B4461" w:rsidRPr="005B4461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005393" w:rsidRDefault="005B4461" w:rsidP="00005393">
      <w:pPr>
        <w:pStyle w:val="ConsPlusNormal"/>
        <w:ind w:lef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5393">
        <w:rPr>
          <w:rFonts w:ascii="Times New Roman" w:hAnsi="Times New Roman" w:cs="Times New Roman"/>
          <w:b/>
          <w:sz w:val="24"/>
          <w:szCs w:val="24"/>
        </w:rPr>
        <w:t>6. Право вкладчика требовать от банка выплаты</w:t>
      </w:r>
      <w:r w:rsidR="00005393" w:rsidRPr="00005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393">
        <w:rPr>
          <w:rFonts w:ascii="Times New Roman" w:hAnsi="Times New Roman" w:cs="Times New Roman"/>
          <w:b/>
          <w:sz w:val="24"/>
          <w:szCs w:val="24"/>
        </w:rPr>
        <w:t xml:space="preserve">оставшейся суммы, превышающей </w:t>
      </w:r>
      <w:r w:rsidR="00005393" w:rsidRPr="00005393">
        <w:rPr>
          <w:rFonts w:ascii="Times New Roman" w:hAnsi="Times New Roman" w:cs="Times New Roman"/>
          <w:b/>
          <w:sz w:val="24"/>
          <w:szCs w:val="24"/>
        </w:rPr>
        <w:t>п</w:t>
      </w:r>
      <w:r w:rsidRPr="00005393">
        <w:rPr>
          <w:rFonts w:ascii="Times New Roman" w:hAnsi="Times New Roman" w:cs="Times New Roman"/>
          <w:b/>
          <w:sz w:val="24"/>
          <w:szCs w:val="24"/>
        </w:rPr>
        <w:t>олученное от Агентства</w:t>
      </w:r>
      <w:r w:rsidR="00005393" w:rsidRPr="00005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393">
        <w:rPr>
          <w:rFonts w:ascii="Times New Roman" w:hAnsi="Times New Roman" w:cs="Times New Roman"/>
          <w:b/>
          <w:sz w:val="24"/>
          <w:szCs w:val="24"/>
        </w:rPr>
        <w:t>возмещение по вкладам</w:t>
      </w:r>
    </w:p>
    <w:p w:rsidR="005B4461" w:rsidRPr="005B4461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61">
        <w:rPr>
          <w:rFonts w:ascii="Times New Roman" w:hAnsi="Times New Roman" w:cs="Times New Roman"/>
          <w:sz w:val="24"/>
          <w:szCs w:val="24"/>
        </w:rPr>
        <w:t>Вкладчик, получивший от Агентства возмещение по вкладам, размещенным в банке, в отношении которого наступил страховой случай, сохраняет право требования к данному банку на сумму, определяемую как разницу между размером требований вкладчика к данному банку и суммой выплаченного ему возмещения по вкладам в данном банке, в порядке, определяемом гражданским законодательством.</w:t>
      </w:r>
    </w:p>
    <w:p w:rsidR="005B4461" w:rsidRPr="005B4461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5B4461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450" w:rsidRDefault="006D0450" w:rsidP="00921057">
      <w:pPr>
        <w:pStyle w:val="a3"/>
        <w:ind w:right="17"/>
        <w:jc w:val="both"/>
        <w:rPr>
          <w:rFonts w:cs="Times New Roman"/>
          <w:w w:val="99"/>
          <w:lang w:val="ru-RU"/>
        </w:rPr>
      </w:pPr>
      <w:r>
        <w:rPr>
          <w:rFonts w:cs="Times New Roman"/>
          <w:color w:val="0000FF"/>
          <w:u w:val="single" w:color="0000FF"/>
          <w:lang w:val="ru-RU"/>
        </w:rPr>
        <w:t xml:space="preserve">Контакты </w:t>
      </w:r>
      <w:r w:rsidR="00921057" w:rsidRPr="005B4461">
        <w:rPr>
          <w:rFonts w:cs="Times New Roman"/>
          <w:color w:val="0000FF"/>
          <w:u w:val="single" w:color="0000FF"/>
          <w:lang w:val="ru-RU"/>
        </w:rPr>
        <w:t>Агентств</w:t>
      </w:r>
      <w:r w:rsidR="00921057">
        <w:rPr>
          <w:rFonts w:cs="Times New Roman"/>
          <w:color w:val="0000FF"/>
          <w:u w:val="single" w:color="0000FF"/>
          <w:lang w:val="ru-RU"/>
        </w:rPr>
        <w:t>а</w:t>
      </w:r>
      <w:r w:rsidR="00921057" w:rsidRPr="005B4461">
        <w:rPr>
          <w:rFonts w:cs="Times New Roman"/>
          <w:color w:val="0000FF"/>
          <w:u w:val="single" w:color="0000FF"/>
          <w:lang w:val="ru-RU"/>
        </w:rPr>
        <w:t xml:space="preserve"> по страхованию вкладов</w:t>
      </w:r>
      <w:r w:rsidR="00CD7B3E" w:rsidRPr="005B4461">
        <w:rPr>
          <w:rFonts w:cs="Times New Roman"/>
          <w:lang w:val="ru-RU"/>
        </w:rPr>
        <w:t>:</w:t>
      </w:r>
      <w:r w:rsidR="00CD7B3E" w:rsidRPr="005B4461">
        <w:rPr>
          <w:rFonts w:cs="Times New Roman"/>
          <w:w w:val="99"/>
          <w:lang w:val="ru-RU"/>
        </w:rPr>
        <w:t xml:space="preserve"> </w:t>
      </w:r>
    </w:p>
    <w:p w:rsidR="005D4854" w:rsidRDefault="006D0450" w:rsidP="00921057">
      <w:pPr>
        <w:pStyle w:val="a3"/>
        <w:ind w:right="1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Телефон «Горячей линии»: </w:t>
      </w:r>
      <w:r w:rsidR="00CD7B3E" w:rsidRPr="005B4461">
        <w:rPr>
          <w:rFonts w:cs="Times New Roman"/>
          <w:lang w:val="ru-RU"/>
        </w:rPr>
        <w:t xml:space="preserve">(8 800) 200-08-05 </w:t>
      </w:r>
      <w:r w:rsidR="00921057">
        <w:rPr>
          <w:rFonts w:cs="Times New Roman"/>
          <w:lang w:val="ru-RU"/>
        </w:rPr>
        <w:t>(</w:t>
      </w:r>
      <w:r w:rsidR="00CD7B3E" w:rsidRPr="005B4461">
        <w:rPr>
          <w:rFonts w:cs="Times New Roman"/>
          <w:lang w:val="ru-RU"/>
        </w:rPr>
        <w:t>звонок по</w:t>
      </w:r>
      <w:r w:rsidR="00CD7B3E" w:rsidRPr="005B4461">
        <w:rPr>
          <w:rFonts w:cs="Times New Roman"/>
          <w:spacing w:val="-9"/>
          <w:lang w:val="ru-RU"/>
        </w:rPr>
        <w:t xml:space="preserve"> </w:t>
      </w:r>
      <w:r w:rsidR="00CD7B3E" w:rsidRPr="005B4461">
        <w:rPr>
          <w:rFonts w:cs="Times New Roman"/>
          <w:lang w:val="ru-RU"/>
        </w:rPr>
        <w:t>России</w:t>
      </w:r>
      <w:r w:rsidR="00921057">
        <w:rPr>
          <w:rFonts w:cs="Times New Roman"/>
          <w:lang w:val="ru-RU"/>
        </w:rPr>
        <w:t xml:space="preserve"> </w:t>
      </w:r>
      <w:r w:rsidR="00921057" w:rsidRPr="005B4461">
        <w:rPr>
          <w:rFonts w:cs="Times New Roman"/>
          <w:lang w:val="ru-RU"/>
        </w:rPr>
        <w:t>бесплатный</w:t>
      </w:r>
      <w:r w:rsidR="00CD7B3E" w:rsidRPr="005B4461">
        <w:rPr>
          <w:rFonts w:cs="Times New Roman"/>
          <w:lang w:val="ru-RU"/>
        </w:rPr>
        <w:t>).</w:t>
      </w:r>
    </w:p>
    <w:p w:rsidR="006D0450" w:rsidRPr="005B4461" w:rsidRDefault="006D0450" w:rsidP="00921057">
      <w:pPr>
        <w:pStyle w:val="a3"/>
        <w:ind w:right="17"/>
        <w:jc w:val="both"/>
        <w:rPr>
          <w:rFonts w:cs="Times New Roman"/>
          <w:lang w:val="ru-RU"/>
        </w:rPr>
      </w:pPr>
      <w:r>
        <w:rPr>
          <w:rStyle w:val="st"/>
          <w:lang w:val="ru-RU"/>
        </w:rPr>
        <w:t>Адрес:</w:t>
      </w:r>
      <w:r w:rsidRPr="006D0450">
        <w:rPr>
          <w:rStyle w:val="st"/>
          <w:lang w:val="ru-RU"/>
        </w:rPr>
        <w:t xml:space="preserve"> </w:t>
      </w:r>
      <w:r w:rsidRPr="00CD7B3E">
        <w:rPr>
          <w:rStyle w:val="st"/>
          <w:lang w:val="ru-RU"/>
        </w:rPr>
        <w:t>109240, Москва, Верхний Таганский тупик, д. 4.</w:t>
      </w:r>
    </w:p>
    <w:sectPr w:rsidR="006D0450" w:rsidRPr="005B4461" w:rsidSect="00D61A98">
      <w:pgSz w:w="11900" w:h="16840"/>
      <w:pgMar w:top="568" w:right="7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27C"/>
    <w:multiLevelType w:val="hybridMultilevel"/>
    <w:tmpl w:val="5DF26E28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3FDB"/>
    <w:multiLevelType w:val="hybridMultilevel"/>
    <w:tmpl w:val="10B65C02"/>
    <w:lvl w:ilvl="0" w:tplc="39862B96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3879B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90EADD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1222FFD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FFE47802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4D27CD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B0D2E31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BA26A4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B9CAF89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">
    <w:nsid w:val="43B0743A"/>
    <w:multiLevelType w:val="hybridMultilevel"/>
    <w:tmpl w:val="6DA48F68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D4854"/>
    <w:rsid w:val="00005393"/>
    <w:rsid w:val="002E383A"/>
    <w:rsid w:val="004C5D31"/>
    <w:rsid w:val="005B4461"/>
    <w:rsid w:val="005D4854"/>
    <w:rsid w:val="006D0450"/>
    <w:rsid w:val="00921057"/>
    <w:rsid w:val="00B44D56"/>
    <w:rsid w:val="00B9339A"/>
    <w:rsid w:val="00CD7B3E"/>
    <w:rsid w:val="00D4439B"/>
    <w:rsid w:val="00D6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4854"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5D4854"/>
  </w:style>
  <w:style w:type="paragraph" w:customStyle="1" w:styleId="TableParagraph">
    <w:name w:val="Table Paragraph"/>
    <w:basedOn w:val="a"/>
    <w:uiPriority w:val="1"/>
    <w:qFormat/>
    <w:rsid w:val="005D4854"/>
  </w:style>
  <w:style w:type="paragraph" w:styleId="a5">
    <w:name w:val="Balloon Text"/>
    <w:basedOn w:val="a"/>
    <w:link w:val="a6"/>
    <w:uiPriority w:val="99"/>
    <w:semiHidden/>
    <w:unhideWhenUsed/>
    <w:rsid w:val="00B93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3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4461"/>
    <w:pPr>
      <w:widowControl/>
      <w:autoSpaceDE w:val="0"/>
      <w:autoSpaceDN w:val="0"/>
      <w:adjustRightInd w:val="0"/>
    </w:pPr>
    <w:rPr>
      <w:rFonts w:ascii="Calibri" w:hAnsi="Calibri" w:cs="Calibri"/>
      <w:lang w:val="ru-RU"/>
    </w:rPr>
  </w:style>
  <w:style w:type="character" w:customStyle="1" w:styleId="st">
    <w:name w:val="st"/>
    <w:basedOn w:val="a0"/>
    <w:rsid w:val="006D0450"/>
  </w:style>
  <w:style w:type="character" w:styleId="a7">
    <w:name w:val="Emphasis"/>
    <w:basedOn w:val="a0"/>
    <w:uiPriority w:val="20"/>
    <w:qFormat/>
    <w:rsid w:val="006D04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D6B99BEC43AB280D954D3E0ABBCFAA9B155196D1CA8E563864776B1j0y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ED6B99BEC43AB280D954D3E0ABBCFAA9B1541F6C11A8E563864776B1j0y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ED6B99BEC43AB280D954D3E0ABBCFAA9B1541F6C11A8E563864776B1j0y7L" TargetMode="External"/><Relationship Id="rId11" Type="http://schemas.openxmlformats.org/officeDocument/2006/relationships/hyperlink" Target="consultantplus://offline/ref=90ED6B99BEC43AB280D954D3E0ABBCFAA9B1541F6C11A8E563864776B1j0y7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0ED6B99BEC43AB280D954D3E0ABBCFAA9B1541F6C11A8E563864776B1j0y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ED6B99BEC43AB280D954D3E0ABBCFAA9B1541F6C11A8E563864776B1j0y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\376\377\004!\0048\004A\004B\0045\004&lt;\0040\000 \004A\004B\004@\0040\004E\004&gt;\0042\0040\004=\0048\004O\000 \0042\004:\004;\0040\0044\004&gt;\0042</vt:lpstr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\376\377\004!\0048\004A\004B\0045\004&lt;\0040\000 \004A\004B\004@\0040\004E\004&gt;\0042\0040\004=\0048\004O\000 \0042\004:\004;\0040\0044\004&gt;\0042</dc:title>
  <dc:creator>\376\377\000k\000t</dc:creator>
  <cp:lastModifiedBy>PYANKOVA</cp:lastModifiedBy>
  <cp:revision>8</cp:revision>
  <cp:lastPrinted>2015-08-10T11:17:00Z</cp:lastPrinted>
  <dcterms:created xsi:type="dcterms:W3CDTF">2015-08-10T12:04:00Z</dcterms:created>
  <dcterms:modified xsi:type="dcterms:W3CDTF">2015-08-10T12:31:00Z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2009-02-25T00:00:00Z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2015-08-10T00:00:00Z</vt:filetime>
  </property>
</Properties>
</file>