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54" w:rsidRPr="00B75857" w:rsidRDefault="00CD7B3E">
      <w:pPr>
        <w:spacing w:before="11"/>
        <w:ind w:left="101" w:right="137"/>
        <w:rPr>
          <w:rFonts w:ascii="Times New Roman" w:eastAsia="Times New Roman" w:hAnsi="Times New Roman" w:cs="Times New Roman"/>
          <w:sz w:val="48"/>
          <w:szCs w:val="48"/>
        </w:rPr>
      </w:pPr>
      <w:proofErr w:type="spellStart"/>
      <w:r w:rsidRPr="00B75857">
        <w:rPr>
          <w:rFonts w:ascii="Times New Roman" w:hAnsi="Times New Roman"/>
          <w:b/>
          <w:sz w:val="48"/>
        </w:rPr>
        <w:t>Система</w:t>
      </w:r>
      <w:proofErr w:type="spellEnd"/>
      <w:r w:rsidRPr="00B75857">
        <w:rPr>
          <w:rFonts w:ascii="Times New Roman" w:hAnsi="Times New Roman"/>
          <w:b/>
          <w:sz w:val="48"/>
        </w:rPr>
        <w:t xml:space="preserve"> </w:t>
      </w:r>
      <w:proofErr w:type="spellStart"/>
      <w:r w:rsidRPr="00B75857">
        <w:rPr>
          <w:rFonts w:ascii="Times New Roman" w:hAnsi="Times New Roman"/>
          <w:b/>
          <w:spacing w:val="-3"/>
          <w:sz w:val="48"/>
        </w:rPr>
        <w:t>страхования</w:t>
      </w:r>
      <w:proofErr w:type="spellEnd"/>
      <w:r w:rsidRPr="00B75857">
        <w:rPr>
          <w:rFonts w:ascii="Times New Roman" w:hAnsi="Times New Roman"/>
          <w:b/>
          <w:spacing w:val="2"/>
          <w:sz w:val="48"/>
        </w:rPr>
        <w:t xml:space="preserve"> </w:t>
      </w:r>
      <w:proofErr w:type="spellStart"/>
      <w:r w:rsidRPr="00B75857">
        <w:rPr>
          <w:rFonts w:ascii="Times New Roman" w:hAnsi="Times New Roman"/>
          <w:b/>
          <w:spacing w:val="-3"/>
          <w:sz w:val="48"/>
        </w:rPr>
        <w:t>вкладов</w:t>
      </w:r>
      <w:proofErr w:type="spellEnd"/>
    </w:p>
    <w:p w:rsidR="005D4854" w:rsidRPr="00B75857" w:rsidRDefault="005D48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4854" w:rsidRPr="00B75857" w:rsidRDefault="00CD7B3E">
      <w:pPr>
        <w:spacing w:line="2113" w:lineRule="exact"/>
        <w:ind w:left="101"/>
        <w:rPr>
          <w:rFonts w:ascii="Times New Roman" w:eastAsia="Times New Roman" w:hAnsi="Times New Roman" w:cs="Times New Roman"/>
          <w:sz w:val="20"/>
          <w:szCs w:val="20"/>
        </w:rPr>
      </w:pPr>
      <w:r w:rsidRPr="00B75857">
        <w:rPr>
          <w:rFonts w:ascii="Times New Roman" w:eastAsia="Times New Roman" w:hAnsi="Times New Roman" w:cs="Times New Roman"/>
          <w:noProof/>
          <w:position w:val="-41"/>
          <w:sz w:val="20"/>
          <w:szCs w:val="20"/>
          <w:lang w:val="ru-RU" w:eastAsia="ru-RU"/>
        </w:rPr>
        <w:drawing>
          <wp:inline distT="0" distB="0" distL="0" distR="0">
            <wp:extent cx="1375819" cy="13422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819" cy="134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854" w:rsidRPr="00B75857" w:rsidRDefault="005B4461" w:rsidP="005B4461">
      <w:pPr>
        <w:pStyle w:val="a3"/>
        <w:spacing w:before="276" w:line="274" w:lineRule="exact"/>
        <w:ind w:right="137"/>
        <w:jc w:val="both"/>
        <w:rPr>
          <w:rFonts w:cs="Times New Roman"/>
          <w:b/>
          <w:lang w:val="ru-RU"/>
        </w:rPr>
      </w:pPr>
      <w:r w:rsidRPr="00B75857">
        <w:rPr>
          <w:lang w:val="ru-RU"/>
        </w:rPr>
        <w:tab/>
      </w:r>
      <w:proofErr w:type="gramStart"/>
      <w:r w:rsidR="00CD7B3E" w:rsidRPr="00B75857">
        <w:rPr>
          <w:b/>
          <w:lang w:val="ru-RU"/>
        </w:rPr>
        <w:t xml:space="preserve">АО АКИБ </w:t>
      </w:r>
      <w:r w:rsidR="00CD7B3E" w:rsidRPr="00B75857">
        <w:rPr>
          <w:rFonts w:cs="Times New Roman"/>
          <w:b/>
          <w:lang w:val="ru-RU"/>
        </w:rPr>
        <w:t>«</w:t>
      </w:r>
      <w:r w:rsidR="00CD7B3E" w:rsidRPr="00B75857">
        <w:rPr>
          <w:b/>
          <w:lang w:val="ru-RU"/>
        </w:rPr>
        <w:t>Почтобанк</w:t>
      </w:r>
      <w:r w:rsidR="00CD7B3E" w:rsidRPr="00B75857">
        <w:rPr>
          <w:rFonts w:cs="Times New Roman"/>
          <w:b/>
          <w:lang w:val="ru-RU"/>
        </w:rPr>
        <w:t xml:space="preserve">» </w:t>
      </w:r>
      <w:r w:rsidR="00CD7B3E" w:rsidRPr="00B75857">
        <w:rPr>
          <w:b/>
          <w:lang w:val="ru-RU"/>
        </w:rPr>
        <w:t xml:space="preserve">включен в реестр банков </w:t>
      </w:r>
      <w:r w:rsidR="008E5C2A">
        <w:rPr>
          <w:b/>
          <w:lang w:val="ru-RU"/>
        </w:rPr>
        <w:t xml:space="preserve">– </w:t>
      </w:r>
      <w:r w:rsidR="00CD7B3E" w:rsidRPr="00B75857">
        <w:rPr>
          <w:b/>
          <w:lang w:val="ru-RU"/>
        </w:rPr>
        <w:t>участников системы</w:t>
      </w:r>
      <w:r w:rsidR="00CD7B3E" w:rsidRPr="00B75857">
        <w:rPr>
          <w:b/>
          <w:spacing w:val="-24"/>
          <w:lang w:val="ru-RU"/>
        </w:rPr>
        <w:t xml:space="preserve"> </w:t>
      </w:r>
      <w:r w:rsidR="00CD7B3E" w:rsidRPr="00B75857">
        <w:rPr>
          <w:b/>
          <w:lang w:val="ru-RU"/>
        </w:rPr>
        <w:t>обязательного</w:t>
      </w:r>
      <w:r w:rsidR="00CD7B3E" w:rsidRPr="00B75857">
        <w:rPr>
          <w:b/>
          <w:w w:val="99"/>
          <w:lang w:val="ru-RU"/>
        </w:rPr>
        <w:t xml:space="preserve"> </w:t>
      </w:r>
      <w:r w:rsidR="00CD7B3E" w:rsidRPr="00B75857">
        <w:rPr>
          <w:b/>
          <w:lang w:val="ru-RU"/>
        </w:rPr>
        <w:t xml:space="preserve">страхования вкладов </w:t>
      </w:r>
      <w:r w:rsidR="00CD7B3E" w:rsidRPr="00B75857">
        <w:rPr>
          <w:rFonts w:cs="Times New Roman"/>
          <w:b/>
          <w:lang w:val="ru-RU"/>
        </w:rPr>
        <w:t xml:space="preserve">10 </w:t>
      </w:r>
      <w:r w:rsidR="00CD7B3E" w:rsidRPr="00B75857">
        <w:rPr>
          <w:b/>
          <w:lang w:val="ru-RU"/>
        </w:rPr>
        <w:t xml:space="preserve">февраля </w:t>
      </w:r>
      <w:r w:rsidR="00CD7B3E" w:rsidRPr="00B75857">
        <w:rPr>
          <w:rFonts w:cs="Times New Roman"/>
          <w:b/>
          <w:lang w:val="ru-RU"/>
        </w:rPr>
        <w:t xml:space="preserve">2005 </w:t>
      </w:r>
      <w:r w:rsidR="00CD7B3E" w:rsidRPr="00B75857">
        <w:rPr>
          <w:b/>
          <w:lang w:val="ru-RU"/>
        </w:rPr>
        <w:t>года под номером</w:t>
      </w:r>
      <w:r w:rsidR="00CD7B3E" w:rsidRPr="00B75857">
        <w:rPr>
          <w:b/>
          <w:spacing w:val="-14"/>
          <w:lang w:val="ru-RU"/>
        </w:rPr>
        <w:t xml:space="preserve"> </w:t>
      </w:r>
      <w:r w:rsidR="00CD7B3E" w:rsidRPr="00B75857">
        <w:rPr>
          <w:rFonts w:cs="Times New Roman"/>
          <w:b/>
          <w:lang w:val="ru-RU"/>
        </w:rPr>
        <w:t>638.</w:t>
      </w:r>
      <w:proofErr w:type="gramEnd"/>
    </w:p>
    <w:p w:rsidR="005B4461" w:rsidRPr="00B75857" w:rsidRDefault="005B4461" w:rsidP="005B4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85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75857">
        <w:rPr>
          <w:rFonts w:ascii="Times New Roman" w:hAnsi="Times New Roman" w:cs="Times New Roman"/>
          <w:sz w:val="24"/>
          <w:szCs w:val="24"/>
        </w:rPr>
        <w:t xml:space="preserve">Отношения по созданию и функционированию системы страхования вкладов, формированию и использованию ее денежного фонда, выплатам возмещения по вкладам при наступлении страховых случаев, а также отношения, возникающие в связи с осуществлением государственного контроля за </w:t>
      </w:r>
      <w:r w:rsidRPr="00F432CC">
        <w:rPr>
          <w:rFonts w:ascii="Times New Roman" w:hAnsi="Times New Roman" w:cs="Times New Roman"/>
          <w:sz w:val="24"/>
          <w:szCs w:val="24"/>
        </w:rPr>
        <w:t xml:space="preserve">функционированием системы страхования вкладов регулируются </w:t>
      </w:r>
      <w:r w:rsidR="00CD7B3E" w:rsidRPr="00F432CC">
        <w:rPr>
          <w:rFonts w:ascii="Times New Roman" w:hAnsi="Times New Roman" w:cs="Times New Roman"/>
          <w:sz w:val="24"/>
          <w:szCs w:val="24"/>
        </w:rPr>
        <w:t>Федеральным</w:t>
      </w:r>
      <w:r w:rsidR="00CD7B3E" w:rsidRPr="00F432C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CD7B3E" w:rsidRPr="00F432CC">
        <w:rPr>
          <w:rFonts w:ascii="Times New Roman" w:hAnsi="Times New Roman" w:cs="Times New Roman"/>
          <w:sz w:val="24"/>
          <w:szCs w:val="24"/>
        </w:rPr>
        <w:t xml:space="preserve">законом от </w:t>
      </w:r>
      <w:r w:rsidR="00CD7B3E" w:rsidRPr="00F432CC">
        <w:rPr>
          <w:rFonts w:ascii="Times New Roman" w:eastAsia="Times New Roman" w:hAnsi="Times New Roman" w:cs="Times New Roman"/>
          <w:sz w:val="24"/>
          <w:szCs w:val="24"/>
        </w:rPr>
        <w:t xml:space="preserve">23.12.2003 </w:t>
      </w:r>
      <w:r w:rsidR="00CD7B3E" w:rsidRPr="00F432CC">
        <w:rPr>
          <w:rFonts w:ascii="Times New Roman" w:hAnsi="Times New Roman" w:cs="Times New Roman"/>
          <w:sz w:val="24"/>
          <w:szCs w:val="24"/>
        </w:rPr>
        <w:t xml:space="preserve">№ </w:t>
      </w:r>
      <w:r w:rsidR="00CD7B3E" w:rsidRPr="00F432CC">
        <w:rPr>
          <w:rFonts w:ascii="Times New Roman" w:eastAsia="Times New Roman" w:hAnsi="Times New Roman" w:cs="Times New Roman"/>
          <w:sz w:val="24"/>
          <w:szCs w:val="24"/>
        </w:rPr>
        <w:t>177-</w:t>
      </w:r>
      <w:r w:rsidR="00CD7B3E" w:rsidRPr="00F432CC">
        <w:rPr>
          <w:rFonts w:ascii="Times New Roman" w:hAnsi="Times New Roman" w:cs="Times New Roman"/>
          <w:sz w:val="24"/>
          <w:szCs w:val="24"/>
        </w:rPr>
        <w:t xml:space="preserve">ФЗ </w:t>
      </w:r>
      <w:r w:rsidR="00CD7B3E" w:rsidRPr="00F432CC">
        <w:rPr>
          <w:rFonts w:ascii="Times New Roman" w:eastAsia="Times New Roman" w:hAnsi="Times New Roman" w:cs="Times New Roman"/>
          <w:spacing w:val="-4"/>
          <w:sz w:val="24"/>
          <w:szCs w:val="24"/>
        </w:rPr>
        <w:t>«</w:t>
      </w:r>
      <w:r w:rsidR="00CD7B3E" w:rsidRPr="00F432CC">
        <w:rPr>
          <w:rFonts w:ascii="Times New Roman" w:hAnsi="Times New Roman" w:cs="Times New Roman"/>
          <w:spacing w:val="-4"/>
          <w:sz w:val="24"/>
          <w:szCs w:val="24"/>
        </w:rPr>
        <w:t xml:space="preserve">О </w:t>
      </w:r>
      <w:r w:rsidR="00CD7B3E" w:rsidRPr="00F432CC">
        <w:rPr>
          <w:rFonts w:ascii="Times New Roman" w:hAnsi="Times New Roman" w:cs="Times New Roman"/>
          <w:sz w:val="24"/>
          <w:szCs w:val="24"/>
        </w:rPr>
        <w:t>страховании вкладов в</w:t>
      </w:r>
      <w:r w:rsidR="00CD7B3E" w:rsidRPr="00F432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D7B3E" w:rsidRPr="00F432CC">
        <w:rPr>
          <w:rFonts w:ascii="Times New Roman" w:hAnsi="Times New Roman" w:cs="Times New Roman"/>
          <w:sz w:val="24"/>
          <w:szCs w:val="24"/>
        </w:rPr>
        <w:t>банках</w:t>
      </w:r>
      <w:r w:rsidR="00CD7B3E" w:rsidRPr="00F432C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CD7B3E" w:rsidRPr="00F432C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D7B3E" w:rsidRPr="00F432C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61A98" w:rsidRPr="00F432CC">
        <w:rPr>
          <w:rFonts w:ascii="Times New Roman" w:eastAsia="Times New Roman" w:hAnsi="Times New Roman" w:cs="Times New Roman"/>
          <w:sz w:val="24"/>
          <w:szCs w:val="24"/>
        </w:rPr>
        <w:t xml:space="preserve"> (далее – Федеральный закон № 177-ФЗ)</w:t>
      </w:r>
      <w:r w:rsidR="00F432CC" w:rsidRPr="00F432CC">
        <w:rPr>
          <w:rFonts w:ascii="Times New Roman" w:eastAsia="Times New Roman" w:hAnsi="Times New Roman" w:cs="Times New Roman"/>
          <w:sz w:val="24"/>
          <w:szCs w:val="24"/>
        </w:rPr>
        <w:t>, ц</w:t>
      </w:r>
      <w:r w:rsidRPr="00F432CC">
        <w:rPr>
          <w:rFonts w:ascii="Times New Roman" w:hAnsi="Times New Roman" w:cs="Times New Roman"/>
          <w:sz w:val="24"/>
          <w:szCs w:val="24"/>
        </w:rPr>
        <w:t xml:space="preserve">елями </w:t>
      </w:r>
      <w:r w:rsidR="00F432CC" w:rsidRPr="00F432CC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Pr="00F432CC">
        <w:rPr>
          <w:rFonts w:ascii="Times New Roman" w:hAnsi="Times New Roman" w:cs="Times New Roman"/>
          <w:sz w:val="24"/>
          <w:szCs w:val="24"/>
        </w:rPr>
        <w:t>являются защита прав и</w:t>
      </w:r>
      <w:proofErr w:type="gramEnd"/>
      <w:r w:rsidRPr="00F432CC">
        <w:rPr>
          <w:rFonts w:ascii="Times New Roman" w:hAnsi="Times New Roman" w:cs="Times New Roman"/>
          <w:sz w:val="24"/>
          <w:szCs w:val="24"/>
        </w:rPr>
        <w:t xml:space="preserve"> законных интересов вкладчиков банков Российской Федерации, укрепление доверия к банковской системе Российской Федерации</w:t>
      </w:r>
      <w:r w:rsidRPr="00B75857">
        <w:rPr>
          <w:rFonts w:ascii="Times New Roman" w:hAnsi="Times New Roman" w:cs="Times New Roman"/>
          <w:sz w:val="24"/>
          <w:szCs w:val="24"/>
        </w:rPr>
        <w:t xml:space="preserve"> и стимулирование привлечения </w:t>
      </w:r>
      <w:r w:rsidR="00837486" w:rsidRPr="00B75857">
        <w:rPr>
          <w:rFonts w:ascii="Times New Roman" w:hAnsi="Times New Roman" w:cs="Times New Roman"/>
          <w:sz w:val="24"/>
          <w:szCs w:val="24"/>
        </w:rPr>
        <w:t>денежных сре</w:t>
      </w:r>
      <w:proofErr w:type="gramStart"/>
      <w:r w:rsidR="00837486" w:rsidRPr="00B75857">
        <w:rPr>
          <w:rFonts w:ascii="Times New Roman" w:hAnsi="Times New Roman" w:cs="Times New Roman"/>
          <w:sz w:val="24"/>
          <w:szCs w:val="24"/>
        </w:rPr>
        <w:t>дств</w:t>
      </w:r>
      <w:r w:rsidRPr="00B75857">
        <w:rPr>
          <w:rFonts w:ascii="Times New Roman" w:hAnsi="Times New Roman" w:cs="Times New Roman"/>
          <w:sz w:val="24"/>
          <w:szCs w:val="24"/>
        </w:rPr>
        <w:t xml:space="preserve"> в б</w:t>
      </w:r>
      <w:proofErr w:type="gramEnd"/>
      <w:r w:rsidRPr="00B75857">
        <w:rPr>
          <w:rFonts w:ascii="Times New Roman" w:hAnsi="Times New Roman" w:cs="Times New Roman"/>
          <w:sz w:val="24"/>
          <w:szCs w:val="24"/>
        </w:rPr>
        <w:t>анковскую систему Российской Федерации.</w:t>
      </w:r>
    </w:p>
    <w:p w:rsidR="005B4461" w:rsidRDefault="005B4461" w:rsidP="005B4461">
      <w:pPr>
        <w:pStyle w:val="ConsPlusNormal"/>
        <w:jc w:val="both"/>
        <w:outlineLvl w:val="0"/>
      </w:pPr>
    </w:p>
    <w:p w:rsidR="00B76C4D" w:rsidRPr="00B75857" w:rsidRDefault="00B76C4D" w:rsidP="005B4461">
      <w:pPr>
        <w:pStyle w:val="ConsPlusNormal"/>
        <w:jc w:val="both"/>
        <w:outlineLvl w:val="0"/>
      </w:pPr>
    </w:p>
    <w:p w:rsidR="005B4461" w:rsidRPr="00B75857" w:rsidRDefault="005B4461" w:rsidP="005B44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857">
        <w:rPr>
          <w:rFonts w:ascii="Times New Roman" w:hAnsi="Times New Roman" w:cs="Times New Roman"/>
          <w:b/>
          <w:sz w:val="24"/>
          <w:szCs w:val="24"/>
        </w:rPr>
        <w:t>ПОРЯДОК И РАЗМЕР</w:t>
      </w:r>
    </w:p>
    <w:p w:rsidR="004C5D31" w:rsidRPr="00B75857" w:rsidRDefault="005B4461" w:rsidP="005B44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857">
        <w:rPr>
          <w:rFonts w:ascii="Times New Roman" w:hAnsi="Times New Roman" w:cs="Times New Roman"/>
          <w:b/>
          <w:sz w:val="24"/>
          <w:szCs w:val="24"/>
        </w:rPr>
        <w:t>ПОЛУЧЕНИЯ ВОЗМЕЩЕНИЯ ПО ВКЛАДАМ</w:t>
      </w:r>
    </w:p>
    <w:p w:rsidR="005B4461" w:rsidRPr="00B75857" w:rsidRDefault="005B4461" w:rsidP="004C5D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857">
        <w:rPr>
          <w:rFonts w:ascii="Times New Roman" w:hAnsi="Times New Roman" w:cs="Times New Roman"/>
          <w:b/>
          <w:sz w:val="24"/>
          <w:szCs w:val="24"/>
        </w:rPr>
        <w:t>В СООТВЕТСТВИИ</w:t>
      </w:r>
      <w:r w:rsidR="004C5D31" w:rsidRPr="00B75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857">
        <w:rPr>
          <w:rFonts w:ascii="Times New Roman" w:hAnsi="Times New Roman" w:cs="Times New Roman"/>
          <w:b/>
          <w:sz w:val="24"/>
          <w:szCs w:val="24"/>
        </w:rPr>
        <w:t xml:space="preserve">С ФЕДЕРАЛЬНЫМ ЗАКОНОМ </w:t>
      </w:r>
      <w:r w:rsidR="004C5D31" w:rsidRPr="00B75857">
        <w:rPr>
          <w:rFonts w:ascii="Times New Roman" w:hAnsi="Times New Roman" w:cs="Times New Roman"/>
          <w:b/>
          <w:sz w:val="24"/>
          <w:szCs w:val="24"/>
        </w:rPr>
        <w:t xml:space="preserve"> № 177-ФЗ </w:t>
      </w:r>
    </w:p>
    <w:p w:rsidR="005B4461" w:rsidRPr="00B75857" w:rsidRDefault="005B4461" w:rsidP="005B4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4461" w:rsidRPr="00B75857" w:rsidRDefault="004C5D31" w:rsidP="004C5D31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58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5B4461" w:rsidRPr="00B75857">
        <w:rPr>
          <w:rFonts w:ascii="Times New Roman" w:hAnsi="Times New Roman" w:cs="Times New Roman"/>
          <w:b/>
          <w:sz w:val="24"/>
          <w:szCs w:val="24"/>
        </w:rPr>
        <w:t>1. Вклады, подлежащие страхованию</w:t>
      </w:r>
    </w:p>
    <w:p w:rsidR="00837486" w:rsidRPr="00B75857" w:rsidRDefault="004C5D31" w:rsidP="0073655E">
      <w:pPr>
        <w:pStyle w:val="af0"/>
        <w:spacing w:before="0" w:beforeAutospacing="0" w:after="0" w:afterAutospacing="0"/>
        <w:ind w:firstLine="567"/>
        <w:jc w:val="both"/>
      </w:pPr>
      <w:r w:rsidRPr="00B75857">
        <w:t>З</w:t>
      </w:r>
      <w:r w:rsidR="005B4461" w:rsidRPr="00B75857">
        <w:t xml:space="preserve">астрахованными являются денежные средства </w:t>
      </w:r>
      <w:r w:rsidR="00837486" w:rsidRPr="00B75857">
        <w:t xml:space="preserve">в валюте Российской Федерации или иностранной валюте, размещаемые вкладчиками или в их пользу в банках – участниках системы страхования вкладов, на основании договора банковского вклада или договора банковского счета, включая капитализированные (причисленные) проценты на сумму вклада, в том числе: </w:t>
      </w:r>
    </w:p>
    <w:p w:rsidR="00331B9D" w:rsidRPr="00B75857" w:rsidRDefault="00837486" w:rsidP="008E5C2A">
      <w:pPr>
        <w:pStyle w:val="af0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B75857">
        <w:t xml:space="preserve">денежные средства на срочных вкладах, и вкладах до востребования; </w:t>
      </w:r>
    </w:p>
    <w:p w:rsidR="00837486" w:rsidRPr="00B75857" w:rsidRDefault="00837486" w:rsidP="008E5C2A">
      <w:pPr>
        <w:pStyle w:val="af0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B75857">
        <w:t xml:space="preserve">денежные средства на текущих счетах, в том числе используемых для расчетов по банковским (пластиковым) картам; </w:t>
      </w:r>
    </w:p>
    <w:p w:rsidR="00331B9D" w:rsidRPr="00B75857" w:rsidRDefault="00837486" w:rsidP="008E5C2A">
      <w:pPr>
        <w:pStyle w:val="af0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B75857">
        <w:t xml:space="preserve">денежные средства на расчетных и депозитных счетах индивидуальных </w:t>
      </w:r>
      <w:r w:rsidR="00331B9D" w:rsidRPr="00B75857">
        <w:t>п</w:t>
      </w:r>
      <w:r w:rsidRPr="00B75857">
        <w:t xml:space="preserve">редпринимателей (с 1 января 2014 г.); </w:t>
      </w:r>
    </w:p>
    <w:p w:rsidR="00331B9D" w:rsidRPr="00B75857" w:rsidRDefault="00837486" w:rsidP="008E5C2A">
      <w:pPr>
        <w:pStyle w:val="af0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B75857">
        <w:t xml:space="preserve">денежные средства на номинальных счетах, открытых опекунами/попечителями, бенефициарами по которым являются подопечные; </w:t>
      </w:r>
    </w:p>
    <w:p w:rsidR="00331B9D" w:rsidRPr="00B75857" w:rsidRDefault="00837486" w:rsidP="008E5C2A">
      <w:pPr>
        <w:pStyle w:val="af0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B75857">
        <w:t>денежные средства на счетах эскроу, открытых для расчетов по сделкам купли-продажи недвижимого имущества (с 1 апреля 2015 г.);</w:t>
      </w:r>
    </w:p>
    <w:p w:rsidR="00837486" w:rsidRPr="008A20A6" w:rsidRDefault="00837486" w:rsidP="008E5C2A">
      <w:pPr>
        <w:pStyle w:val="af0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B75857">
        <w:t xml:space="preserve">денежные средства на счетах эскроу, открытых для расчетов по договорам участия в долевом </w:t>
      </w:r>
      <w:r w:rsidRPr="008A20A6">
        <w:t xml:space="preserve">строительстве» (с 1 июля 2018 г.); </w:t>
      </w:r>
    </w:p>
    <w:p w:rsidR="00837486" w:rsidRPr="008A20A6" w:rsidRDefault="00837486" w:rsidP="008E5C2A">
      <w:pPr>
        <w:pStyle w:val="af0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8A20A6">
        <w:t xml:space="preserve">денежные средства, размещенные во вклады, удостоверенные сберегательными сертификатами; </w:t>
      </w:r>
    </w:p>
    <w:p w:rsidR="005B4461" w:rsidRPr="00B75857" w:rsidRDefault="00837486" w:rsidP="008E5C2A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размещенные юридическими лицами, отнесенными в соответствии с законодательством</w:t>
      </w:r>
      <w:r w:rsidRPr="00B7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к малым предприятиям, сведения о которых содержатся в едином реестре субъектов малого и среднего предпринимательства (</w:t>
      </w:r>
      <w:proofErr w:type="spellStart"/>
      <w:r w:rsidRPr="00B75857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B7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января 2019 г.)</w:t>
      </w:r>
      <w:r w:rsidR="00331B9D" w:rsidRPr="00B75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6C4D" w:rsidRDefault="00B76C4D" w:rsidP="000F495C">
      <w:pPr>
        <w:pStyle w:val="ConsPlusNormal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5B4461" w:rsidRPr="000F495C" w:rsidRDefault="000F495C" w:rsidP="000F495C">
      <w:pPr>
        <w:pStyle w:val="ConsPlusNormal"/>
        <w:ind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B4461" w:rsidRPr="000F495C">
        <w:rPr>
          <w:rFonts w:ascii="Times New Roman" w:hAnsi="Times New Roman" w:cs="Times New Roman"/>
          <w:b/>
          <w:sz w:val="24"/>
          <w:szCs w:val="24"/>
        </w:rPr>
        <w:t>Не являются застрахованными денежные средства:</w:t>
      </w:r>
    </w:p>
    <w:p w:rsidR="00331B9D" w:rsidRPr="00B75857" w:rsidRDefault="00331B9D" w:rsidP="008E5C2A">
      <w:pPr>
        <w:pStyle w:val="af0"/>
        <w:numPr>
          <w:ilvl w:val="0"/>
          <w:numId w:val="5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</w:pPr>
      <w:r w:rsidRPr="00B75857">
        <w:t xml:space="preserve">размещаемые на банковских счетах (во вкладах) адвокатов, нотариусов и иных лиц, если такие счета (вклады) </w:t>
      </w:r>
      <w:r w:rsidRPr="008A20A6">
        <w:t>открыты для осуществления предусмотренной федеральным законом профессиональной деятельности</w:t>
      </w:r>
      <w:r w:rsidRPr="00B75857">
        <w:t xml:space="preserve">; </w:t>
      </w:r>
    </w:p>
    <w:p w:rsidR="00331B9D" w:rsidRPr="00B75857" w:rsidRDefault="00331B9D" w:rsidP="008E5C2A">
      <w:pPr>
        <w:pStyle w:val="af0"/>
        <w:numPr>
          <w:ilvl w:val="0"/>
          <w:numId w:val="5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</w:pPr>
      <w:proofErr w:type="gramStart"/>
      <w:r w:rsidRPr="00B75857">
        <w:t xml:space="preserve">размещаемые в банковские вклады, внесение которых удостоверено депозитными сертификатами; </w:t>
      </w:r>
      <w:proofErr w:type="gramEnd"/>
    </w:p>
    <w:p w:rsidR="00331B9D" w:rsidRPr="00B75857" w:rsidRDefault="00331B9D" w:rsidP="008E5C2A">
      <w:pPr>
        <w:pStyle w:val="af0"/>
        <w:numPr>
          <w:ilvl w:val="0"/>
          <w:numId w:val="5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</w:pPr>
      <w:proofErr w:type="gramStart"/>
      <w:r w:rsidRPr="00B75857">
        <w:t>переданные</w:t>
      </w:r>
      <w:proofErr w:type="gramEnd"/>
      <w:r w:rsidRPr="00B75857">
        <w:t xml:space="preserve"> банкам в доверительное управление; </w:t>
      </w:r>
    </w:p>
    <w:p w:rsidR="00331B9D" w:rsidRPr="00B75857" w:rsidRDefault="00331B9D" w:rsidP="008E5C2A">
      <w:pPr>
        <w:pStyle w:val="af0"/>
        <w:numPr>
          <w:ilvl w:val="0"/>
          <w:numId w:val="5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</w:pPr>
      <w:r w:rsidRPr="00B75857">
        <w:t xml:space="preserve">размещаемые во вклады в находящихся за пределами территории Российской Федерации филиалах банков Российской Федерации; </w:t>
      </w:r>
    </w:p>
    <w:p w:rsidR="00331B9D" w:rsidRPr="00B75857" w:rsidRDefault="00331B9D" w:rsidP="008E5C2A">
      <w:pPr>
        <w:pStyle w:val="af0"/>
        <w:numPr>
          <w:ilvl w:val="0"/>
          <w:numId w:val="5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</w:pPr>
      <w:proofErr w:type="gramStart"/>
      <w:r w:rsidRPr="00B75857">
        <w:t>являющиеся</w:t>
      </w:r>
      <w:proofErr w:type="gramEnd"/>
      <w:r w:rsidRPr="00B75857">
        <w:t xml:space="preserve"> электронными денежными средствами; </w:t>
      </w:r>
    </w:p>
    <w:p w:rsidR="00331B9D" w:rsidRPr="00A07BA5" w:rsidRDefault="00331B9D" w:rsidP="008E5C2A">
      <w:pPr>
        <w:pStyle w:val="af0"/>
        <w:numPr>
          <w:ilvl w:val="0"/>
          <w:numId w:val="5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</w:pPr>
      <w:r w:rsidRPr="00B75857">
        <w:t xml:space="preserve">размещаемые на номинальных счетах, за исключением отдельных номинальных счетов, которые открываются опекунам или </w:t>
      </w:r>
      <w:r w:rsidRPr="00A07BA5">
        <w:t xml:space="preserve">попечителям и </w:t>
      </w:r>
      <w:proofErr w:type="gramStart"/>
      <w:r w:rsidRPr="00A07BA5">
        <w:t>бенефициарами</w:t>
      </w:r>
      <w:proofErr w:type="gramEnd"/>
      <w:r w:rsidRPr="00A07BA5">
        <w:t xml:space="preserve"> по которым являются подопечные, залоговых счетах и счетах эскроу (за исключением счетов эскроу, открываемых для расчетов по сделкам купли-продажи недвижимого имущества или для расчетов по договорам участия в долевом строительстве); </w:t>
      </w:r>
    </w:p>
    <w:p w:rsidR="00331B9D" w:rsidRPr="00A07BA5" w:rsidRDefault="00331B9D" w:rsidP="008E5C2A">
      <w:pPr>
        <w:pStyle w:val="af0"/>
        <w:numPr>
          <w:ilvl w:val="0"/>
          <w:numId w:val="5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</w:pPr>
      <w:r w:rsidRPr="00A07BA5">
        <w:t xml:space="preserve">размещаемые в </w:t>
      </w:r>
      <w:proofErr w:type="spellStart"/>
      <w:r w:rsidRPr="00A07BA5">
        <w:t>субординированные</w:t>
      </w:r>
      <w:proofErr w:type="spellEnd"/>
      <w:r w:rsidRPr="00A07BA5">
        <w:t xml:space="preserve"> депозиты; </w:t>
      </w:r>
    </w:p>
    <w:p w:rsidR="005B4461" w:rsidRPr="00B75857" w:rsidRDefault="00331B9D" w:rsidP="008E5C2A">
      <w:pPr>
        <w:pStyle w:val="af0"/>
        <w:numPr>
          <w:ilvl w:val="0"/>
          <w:numId w:val="5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</w:pPr>
      <w:r w:rsidRPr="00A07BA5">
        <w:t>размещаемые юридическими лицами или в их пользу, за исключением денежных средств, юридических лиц, отнесенных в соответствии с законодательством Российской Федерации к малым предприятия</w:t>
      </w:r>
      <w:r w:rsidRPr="00B75857">
        <w:t>м, сведения о которых содержатся в едином реестре субъектов малого и среднего предпринимательства.</w:t>
      </w:r>
    </w:p>
    <w:p w:rsidR="00331B9D" w:rsidRPr="00B75857" w:rsidRDefault="00331B9D" w:rsidP="000F49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4461" w:rsidRPr="00B75857" w:rsidRDefault="00005393" w:rsidP="00005393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58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495C">
        <w:rPr>
          <w:rFonts w:ascii="Times New Roman" w:hAnsi="Times New Roman" w:cs="Times New Roman"/>
          <w:b/>
          <w:sz w:val="24"/>
          <w:szCs w:val="24"/>
        </w:rPr>
        <w:t>3</w:t>
      </w:r>
      <w:r w:rsidR="005B4461" w:rsidRPr="00B75857">
        <w:rPr>
          <w:rFonts w:ascii="Times New Roman" w:hAnsi="Times New Roman" w:cs="Times New Roman"/>
          <w:b/>
          <w:sz w:val="24"/>
          <w:szCs w:val="24"/>
        </w:rPr>
        <w:t>. Страховой случай</w:t>
      </w:r>
    </w:p>
    <w:p w:rsidR="005B4461" w:rsidRPr="00B75857" w:rsidRDefault="005B4461" w:rsidP="005B4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857">
        <w:rPr>
          <w:rFonts w:ascii="Times New Roman" w:hAnsi="Times New Roman" w:cs="Times New Roman"/>
          <w:sz w:val="24"/>
          <w:szCs w:val="24"/>
        </w:rPr>
        <w:t>Право вкладчика на получение возмещения по вкладам возникает со дня наступления страхового случая.</w:t>
      </w:r>
    </w:p>
    <w:p w:rsidR="005B4461" w:rsidRPr="00B75857" w:rsidRDefault="005B4461" w:rsidP="006164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857">
        <w:rPr>
          <w:rFonts w:ascii="Times New Roman" w:hAnsi="Times New Roman" w:cs="Times New Roman"/>
          <w:sz w:val="24"/>
          <w:szCs w:val="24"/>
        </w:rPr>
        <w:t>Страховым случаем является одно из следующих обстоятельств:</w:t>
      </w:r>
    </w:p>
    <w:p w:rsidR="005B4461" w:rsidRPr="00B75857" w:rsidRDefault="005B4461" w:rsidP="008E5C2A">
      <w:pPr>
        <w:pStyle w:val="af0"/>
        <w:numPr>
          <w:ilvl w:val="0"/>
          <w:numId w:val="5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</w:pPr>
      <w:r w:rsidRPr="00B75857">
        <w:t xml:space="preserve">отзыв (аннулирование) у банка лицензии Банка России на осуществление банковских операций, если не реализован план участия </w:t>
      </w:r>
      <w:r w:rsidR="00295887" w:rsidRPr="00B75857">
        <w:t xml:space="preserve">Банка России или </w:t>
      </w:r>
      <w:r w:rsidR="001C794C" w:rsidRPr="00B75857">
        <w:t xml:space="preserve">государственной корпорации </w:t>
      </w:r>
      <w:r w:rsidR="0073655E">
        <w:t>«</w:t>
      </w:r>
      <w:r w:rsidR="001C794C" w:rsidRPr="00B75857">
        <w:t>Агентство по страхованию вкладов</w:t>
      </w:r>
      <w:r w:rsidR="0073655E">
        <w:t>»</w:t>
      </w:r>
      <w:r w:rsidR="001C794C" w:rsidRPr="00B75857">
        <w:t xml:space="preserve"> (далее </w:t>
      </w:r>
      <w:r w:rsidR="008E5C2A" w:rsidRPr="008A62EB">
        <w:t>–</w:t>
      </w:r>
      <w:r w:rsidR="001C794C" w:rsidRPr="008A62EB">
        <w:t xml:space="preserve"> Агентство)</w:t>
      </w:r>
      <w:r w:rsidRPr="008A62EB">
        <w:t xml:space="preserve"> в урегулировании</w:t>
      </w:r>
      <w:r w:rsidRPr="00B75857">
        <w:t xml:space="preserve"> обязательств банка в соответствии с Федеральным </w:t>
      </w:r>
      <w:hyperlink r:id="rId9" w:history="1">
        <w:r w:rsidRPr="00B75857">
          <w:t>законом</w:t>
        </w:r>
      </w:hyperlink>
      <w:r w:rsidRPr="00B75857">
        <w:t xml:space="preserve"> от 26 октября 2002 г. </w:t>
      </w:r>
      <w:r w:rsidR="008E5C2A">
        <w:t>№ </w:t>
      </w:r>
      <w:r w:rsidRPr="00B75857">
        <w:t xml:space="preserve">127-ФЗ </w:t>
      </w:r>
      <w:r w:rsidR="0073655E">
        <w:t>«</w:t>
      </w:r>
      <w:r w:rsidRPr="00B75857">
        <w:t>О несостоятельности (банкротстве)</w:t>
      </w:r>
      <w:r w:rsidR="0073655E">
        <w:t>»</w:t>
      </w:r>
      <w:r w:rsidRPr="00B75857">
        <w:t>;</w:t>
      </w:r>
    </w:p>
    <w:p w:rsidR="005B4461" w:rsidRPr="00B75857" w:rsidRDefault="005B4461" w:rsidP="008E5C2A">
      <w:pPr>
        <w:pStyle w:val="af0"/>
        <w:numPr>
          <w:ilvl w:val="0"/>
          <w:numId w:val="5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</w:pPr>
      <w:r w:rsidRPr="00B75857">
        <w:t>введение Банком России моратория на удовлетворение требований кредиторов банка.</w:t>
      </w:r>
    </w:p>
    <w:p w:rsidR="00295887" w:rsidRPr="00B75857" w:rsidRDefault="00295887" w:rsidP="00295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857">
        <w:rPr>
          <w:rFonts w:ascii="Times New Roman" w:hAnsi="Times New Roman" w:cs="Times New Roman"/>
          <w:sz w:val="24"/>
          <w:szCs w:val="24"/>
        </w:rPr>
        <w:t xml:space="preserve">Страховой случай считается наступившим со дня отзыва (аннулирования) у банка лицензии Банка России либо со дня </w:t>
      </w:r>
      <w:hyperlink r:id="rId10" w:history="1">
        <w:r w:rsidRPr="00B75857">
          <w:rPr>
            <w:rFonts w:ascii="Times New Roman" w:hAnsi="Times New Roman" w:cs="Times New Roman"/>
            <w:sz w:val="24"/>
            <w:szCs w:val="24"/>
          </w:rPr>
          <w:t>введения</w:t>
        </w:r>
      </w:hyperlink>
      <w:r w:rsidRPr="00B75857">
        <w:rPr>
          <w:rFonts w:ascii="Times New Roman" w:hAnsi="Times New Roman" w:cs="Times New Roman"/>
          <w:sz w:val="24"/>
          <w:szCs w:val="24"/>
        </w:rPr>
        <w:t xml:space="preserve"> моратория на удовлетворение требований кредиторов банка.</w:t>
      </w:r>
    </w:p>
    <w:p w:rsidR="005B4461" w:rsidRPr="00B75857" w:rsidRDefault="005B4461" w:rsidP="005B4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4461" w:rsidRPr="00B75857" w:rsidRDefault="00005393" w:rsidP="00005393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58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495C">
        <w:rPr>
          <w:rFonts w:ascii="Times New Roman" w:hAnsi="Times New Roman" w:cs="Times New Roman"/>
          <w:b/>
          <w:sz w:val="24"/>
          <w:szCs w:val="24"/>
        </w:rPr>
        <w:t>4</w:t>
      </w:r>
      <w:r w:rsidR="005B4461" w:rsidRPr="00B75857">
        <w:rPr>
          <w:rFonts w:ascii="Times New Roman" w:hAnsi="Times New Roman" w:cs="Times New Roman"/>
          <w:b/>
          <w:sz w:val="24"/>
          <w:szCs w:val="24"/>
        </w:rPr>
        <w:t>. Размер возмещения по вкладам</w:t>
      </w:r>
    </w:p>
    <w:p w:rsidR="005B4461" w:rsidRPr="00B75857" w:rsidRDefault="005B4461" w:rsidP="005B4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857">
        <w:rPr>
          <w:rFonts w:ascii="Times New Roman" w:hAnsi="Times New Roman" w:cs="Times New Roman"/>
          <w:sz w:val="24"/>
          <w:szCs w:val="24"/>
        </w:rPr>
        <w:t xml:space="preserve">Возмещение по вкладам в банке, в отношении которого наступил страховой случай, выплачивается вкладчику в размере 100 процентов суммы вкладов в банке, но не более </w:t>
      </w:r>
      <w:r w:rsidRPr="00B75857">
        <w:rPr>
          <w:rFonts w:ascii="Times New Roman" w:hAnsi="Times New Roman" w:cs="Times New Roman"/>
          <w:b/>
          <w:sz w:val="24"/>
          <w:szCs w:val="24"/>
        </w:rPr>
        <w:t>1</w:t>
      </w:r>
      <w:r w:rsidR="008E5C2A">
        <w:rPr>
          <w:rFonts w:ascii="Times New Roman" w:hAnsi="Times New Roman" w:cs="Times New Roman"/>
          <w:b/>
          <w:sz w:val="24"/>
          <w:szCs w:val="24"/>
        </w:rPr>
        <w:t> </w:t>
      </w:r>
      <w:r w:rsidRPr="00B75857">
        <w:rPr>
          <w:rFonts w:ascii="Times New Roman" w:hAnsi="Times New Roman" w:cs="Times New Roman"/>
          <w:b/>
          <w:sz w:val="24"/>
          <w:szCs w:val="24"/>
        </w:rPr>
        <w:t>4</w:t>
      </w:r>
      <w:r w:rsidR="00005393" w:rsidRPr="00B75857">
        <w:rPr>
          <w:rFonts w:ascii="Times New Roman" w:hAnsi="Times New Roman" w:cs="Times New Roman"/>
          <w:b/>
          <w:sz w:val="24"/>
          <w:szCs w:val="24"/>
        </w:rPr>
        <w:t>00</w:t>
      </w:r>
      <w:r w:rsidR="008E5C2A">
        <w:rPr>
          <w:rFonts w:ascii="Times New Roman" w:hAnsi="Times New Roman" w:cs="Times New Roman"/>
          <w:b/>
          <w:sz w:val="24"/>
          <w:szCs w:val="24"/>
        </w:rPr>
        <w:t> </w:t>
      </w:r>
      <w:r w:rsidR="00005393" w:rsidRPr="00B75857">
        <w:rPr>
          <w:rFonts w:ascii="Times New Roman" w:hAnsi="Times New Roman" w:cs="Times New Roman"/>
          <w:b/>
          <w:sz w:val="24"/>
          <w:szCs w:val="24"/>
        </w:rPr>
        <w:t>000</w:t>
      </w:r>
      <w:r w:rsidRPr="00B7585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295887" w:rsidRPr="00B75857">
        <w:rPr>
          <w:rFonts w:ascii="Times New Roman" w:hAnsi="Times New Roman" w:cs="Times New Roman"/>
          <w:bCs/>
          <w:sz w:val="24"/>
          <w:szCs w:val="24"/>
        </w:rPr>
        <w:t xml:space="preserve">, если </w:t>
      </w:r>
      <w:hyperlink r:id="rId11" w:history="1">
        <w:r w:rsidR="00295887" w:rsidRPr="00B75857">
          <w:rPr>
            <w:rFonts w:ascii="Times New Roman" w:hAnsi="Times New Roman" w:cs="Times New Roman"/>
            <w:bCs/>
            <w:sz w:val="24"/>
            <w:szCs w:val="24"/>
          </w:rPr>
          <w:t>иное</w:t>
        </w:r>
      </w:hyperlink>
      <w:r w:rsidR="00295887" w:rsidRPr="00B75857">
        <w:rPr>
          <w:rFonts w:ascii="Times New Roman" w:hAnsi="Times New Roman" w:cs="Times New Roman"/>
          <w:bCs/>
          <w:sz w:val="24"/>
          <w:szCs w:val="24"/>
        </w:rPr>
        <w:t xml:space="preserve"> не предусмотрено Федеральным </w:t>
      </w:r>
      <w:r w:rsidR="00295887" w:rsidRPr="00F432CC">
        <w:rPr>
          <w:rFonts w:ascii="Times New Roman" w:hAnsi="Times New Roman" w:cs="Times New Roman"/>
          <w:sz w:val="24"/>
          <w:szCs w:val="24"/>
        </w:rPr>
        <w:t>законом</w:t>
      </w:r>
      <w:r w:rsidR="00F432CC" w:rsidRPr="00F432CC">
        <w:rPr>
          <w:rFonts w:ascii="Times New Roman" w:hAnsi="Times New Roman" w:cs="Times New Roman"/>
          <w:sz w:val="24"/>
          <w:szCs w:val="24"/>
        </w:rPr>
        <w:t xml:space="preserve"> № 177-ФЗ</w:t>
      </w:r>
      <w:r w:rsidR="00295887" w:rsidRPr="00F432CC">
        <w:rPr>
          <w:rFonts w:ascii="Times New Roman" w:hAnsi="Times New Roman" w:cs="Times New Roman"/>
          <w:sz w:val="24"/>
          <w:szCs w:val="24"/>
        </w:rPr>
        <w:t>.</w:t>
      </w:r>
    </w:p>
    <w:p w:rsidR="005B4461" w:rsidRPr="00B75857" w:rsidRDefault="005B4461" w:rsidP="005B4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2CC">
        <w:rPr>
          <w:rFonts w:ascii="Times New Roman" w:hAnsi="Times New Roman" w:cs="Times New Roman"/>
          <w:sz w:val="24"/>
          <w:szCs w:val="24"/>
        </w:rPr>
        <w:t>Если вкладчик имеет</w:t>
      </w:r>
      <w:r w:rsidRPr="00B75857">
        <w:rPr>
          <w:rFonts w:ascii="Times New Roman" w:hAnsi="Times New Roman" w:cs="Times New Roman"/>
          <w:sz w:val="24"/>
          <w:szCs w:val="24"/>
        </w:rPr>
        <w:t xml:space="preserve"> несколько вкладов в одном банке, то возмещение выплачивается по каждому из вкладов пропорционально их размерам, но не более </w:t>
      </w:r>
      <w:r w:rsidRPr="00B75857">
        <w:rPr>
          <w:rFonts w:ascii="Times New Roman" w:hAnsi="Times New Roman" w:cs="Times New Roman"/>
          <w:b/>
          <w:sz w:val="24"/>
          <w:szCs w:val="24"/>
        </w:rPr>
        <w:t>1</w:t>
      </w:r>
      <w:r w:rsidR="008E5C2A">
        <w:rPr>
          <w:rFonts w:ascii="Times New Roman" w:hAnsi="Times New Roman" w:cs="Times New Roman"/>
          <w:b/>
          <w:sz w:val="24"/>
          <w:szCs w:val="24"/>
        </w:rPr>
        <w:t> </w:t>
      </w:r>
      <w:r w:rsidRPr="00B75857">
        <w:rPr>
          <w:rFonts w:ascii="Times New Roman" w:hAnsi="Times New Roman" w:cs="Times New Roman"/>
          <w:b/>
          <w:sz w:val="24"/>
          <w:szCs w:val="24"/>
        </w:rPr>
        <w:t>4</w:t>
      </w:r>
      <w:r w:rsidR="00005393" w:rsidRPr="00B75857">
        <w:rPr>
          <w:rFonts w:ascii="Times New Roman" w:hAnsi="Times New Roman" w:cs="Times New Roman"/>
          <w:b/>
          <w:sz w:val="24"/>
          <w:szCs w:val="24"/>
        </w:rPr>
        <w:t>00</w:t>
      </w:r>
      <w:r w:rsidR="008E5C2A">
        <w:rPr>
          <w:rFonts w:ascii="Times New Roman" w:hAnsi="Times New Roman" w:cs="Times New Roman"/>
          <w:b/>
          <w:sz w:val="24"/>
          <w:szCs w:val="24"/>
        </w:rPr>
        <w:t> </w:t>
      </w:r>
      <w:r w:rsidR="00005393" w:rsidRPr="00B75857">
        <w:rPr>
          <w:rFonts w:ascii="Times New Roman" w:hAnsi="Times New Roman" w:cs="Times New Roman"/>
          <w:b/>
          <w:sz w:val="24"/>
          <w:szCs w:val="24"/>
        </w:rPr>
        <w:t>000</w:t>
      </w:r>
      <w:r w:rsidR="008E5C2A">
        <w:rPr>
          <w:rFonts w:ascii="Times New Roman" w:hAnsi="Times New Roman" w:cs="Times New Roman"/>
          <w:b/>
          <w:sz w:val="24"/>
          <w:szCs w:val="24"/>
        </w:rPr>
        <w:t> </w:t>
      </w:r>
      <w:r w:rsidRPr="00B75857">
        <w:rPr>
          <w:rFonts w:ascii="Times New Roman" w:hAnsi="Times New Roman" w:cs="Times New Roman"/>
          <w:sz w:val="24"/>
          <w:szCs w:val="24"/>
        </w:rPr>
        <w:t xml:space="preserve">рублей в совокупности. Это условие действует в отношении всех вкладов, внесенных вкладчиком (в пользу вкладчика) в один банк, в том числе вкладов, внесенных в связи с осуществлением предусмотренной федеральным </w:t>
      </w:r>
      <w:hyperlink r:id="rId12" w:history="1">
        <w:r w:rsidRPr="00B758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75857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 (за исключением счетов эскроу, открытых физическими лицами для расчетов по сделкам с недвижимым имуществом).</w:t>
      </w:r>
    </w:p>
    <w:p w:rsidR="00A07BA5" w:rsidRPr="00997CC6" w:rsidRDefault="005B4461" w:rsidP="00997C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857">
        <w:rPr>
          <w:rFonts w:ascii="Times New Roman" w:hAnsi="Times New Roman" w:cs="Times New Roman"/>
          <w:sz w:val="24"/>
          <w:szCs w:val="24"/>
        </w:rPr>
        <w:t>Возмещение по договору счета эскроу, открытого для расчетов по сделкам купли-продажи недвижимого имущества, выплачивается в размере 100 процентов суммы, находящейся на указанном счете на момент наступления страхового случая, но не более 10</w:t>
      </w:r>
      <w:r w:rsidR="008E5C2A">
        <w:rPr>
          <w:rFonts w:ascii="Times New Roman" w:hAnsi="Times New Roman" w:cs="Times New Roman"/>
          <w:sz w:val="24"/>
          <w:szCs w:val="24"/>
        </w:rPr>
        <w:t> </w:t>
      </w:r>
      <w:r w:rsidRPr="00B75857">
        <w:rPr>
          <w:rFonts w:ascii="Times New Roman" w:hAnsi="Times New Roman" w:cs="Times New Roman"/>
          <w:sz w:val="24"/>
          <w:szCs w:val="24"/>
        </w:rPr>
        <w:t>млн.</w:t>
      </w:r>
      <w:r w:rsidR="008E5C2A">
        <w:rPr>
          <w:rFonts w:ascii="Times New Roman" w:hAnsi="Times New Roman" w:cs="Times New Roman"/>
          <w:sz w:val="24"/>
          <w:szCs w:val="24"/>
        </w:rPr>
        <w:t> </w:t>
      </w:r>
      <w:r w:rsidRPr="00B75857">
        <w:rPr>
          <w:rFonts w:ascii="Times New Roman" w:hAnsi="Times New Roman" w:cs="Times New Roman"/>
          <w:sz w:val="24"/>
          <w:szCs w:val="24"/>
        </w:rPr>
        <w:t>рублей. Возмещение по договору счета эскроу рассчитывается и выплачивается отдельно от возмещения по иным вкладам.</w:t>
      </w:r>
      <w:r w:rsidR="00997CC6">
        <w:rPr>
          <w:rFonts w:ascii="Times New Roman" w:hAnsi="Times New Roman" w:cs="Times New Roman"/>
          <w:sz w:val="24"/>
          <w:szCs w:val="24"/>
        </w:rPr>
        <w:t xml:space="preserve"> </w:t>
      </w:r>
      <w:r w:rsidR="00A07BA5" w:rsidRPr="00997CC6">
        <w:rPr>
          <w:rFonts w:ascii="Times New Roman" w:hAnsi="Times New Roman" w:cs="Times New Roman"/>
          <w:sz w:val="24"/>
          <w:szCs w:val="24"/>
        </w:rPr>
        <w:t xml:space="preserve">Если вкладчик имеет несколько счетов эскроу, </w:t>
      </w:r>
      <w:r w:rsidR="00997CC6" w:rsidRPr="00997CC6">
        <w:rPr>
          <w:rFonts w:ascii="Times New Roman" w:hAnsi="Times New Roman" w:cs="Times New Roman"/>
          <w:sz w:val="24"/>
          <w:szCs w:val="24"/>
        </w:rPr>
        <w:t>то</w:t>
      </w:r>
      <w:r w:rsidR="00A07BA5" w:rsidRPr="00997CC6">
        <w:rPr>
          <w:rFonts w:ascii="Times New Roman" w:hAnsi="Times New Roman" w:cs="Times New Roman"/>
          <w:sz w:val="24"/>
          <w:szCs w:val="24"/>
        </w:rPr>
        <w:t xml:space="preserve"> возмещение выплачивается по каждому из этих счетов пропорционально их размерам, но в совокупности в размере не более 10 млн. рублей.</w:t>
      </w:r>
    </w:p>
    <w:p w:rsidR="005B4461" w:rsidRPr="00B75857" w:rsidRDefault="005B4461" w:rsidP="005B4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85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758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5857">
        <w:rPr>
          <w:rFonts w:ascii="Times New Roman" w:hAnsi="Times New Roman" w:cs="Times New Roman"/>
          <w:sz w:val="24"/>
          <w:szCs w:val="24"/>
        </w:rPr>
        <w:t xml:space="preserve"> если вклад размещен в иностранной валюте, сумма возмещения по вкладам рассчитывается в рублях по курсу, установленному Банком России на день наступления страхового случая.</w:t>
      </w:r>
    </w:p>
    <w:p w:rsidR="005B4461" w:rsidRPr="00B75857" w:rsidRDefault="005B4461" w:rsidP="005B4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857">
        <w:rPr>
          <w:rFonts w:ascii="Times New Roman" w:hAnsi="Times New Roman" w:cs="Times New Roman"/>
          <w:sz w:val="24"/>
          <w:szCs w:val="24"/>
        </w:rPr>
        <w:t>Выплата возмещения по вкладам производится в рублях.</w:t>
      </w:r>
    </w:p>
    <w:p w:rsidR="005B4461" w:rsidRPr="00B75857" w:rsidRDefault="005B4461" w:rsidP="005B4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857">
        <w:rPr>
          <w:rFonts w:ascii="Times New Roman" w:hAnsi="Times New Roman" w:cs="Times New Roman"/>
          <w:sz w:val="24"/>
          <w:szCs w:val="24"/>
        </w:rPr>
        <w:t>Если банк выступал по отношению к вкладчику также в качестве кредитора (выдал вкладчику кредит), то размер возмещения по вкладам определяется исходя из разницы между суммой обязательств банка перед вкладчиком и суммой встречных требований этого банка к вкладчику, возникших до дня наступления страхового случая</w:t>
      </w:r>
      <w:r w:rsidR="00295887" w:rsidRPr="00B75857">
        <w:rPr>
          <w:rFonts w:ascii="Times New Roman" w:hAnsi="Times New Roman" w:cs="Times New Roman"/>
          <w:sz w:val="24"/>
          <w:szCs w:val="24"/>
        </w:rPr>
        <w:t xml:space="preserve">, если </w:t>
      </w:r>
      <w:hyperlink r:id="rId13" w:history="1">
        <w:r w:rsidR="00295887" w:rsidRPr="00B75857">
          <w:rPr>
            <w:rFonts w:ascii="Times New Roman" w:hAnsi="Times New Roman" w:cs="Times New Roman"/>
            <w:sz w:val="24"/>
            <w:szCs w:val="24"/>
          </w:rPr>
          <w:t>иное</w:t>
        </w:r>
      </w:hyperlink>
      <w:r w:rsidR="00295887" w:rsidRPr="00B75857">
        <w:rPr>
          <w:rFonts w:ascii="Times New Roman" w:hAnsi="Times New Roman" w:cs="Times New Roman"/>
          <w:sz w:val="24"/>
          <w:szCs w:val="24"/>
        </w:rPr>
        <w:t xml:space="preserve"> не предусмотрено настоящим Федеральным законом.</w:t>
      </w:r>
    </w:p>
    <w:p w:rsidR="005B4461" w:rsidRPr="00B75857" w:rsidRDefault="005B4461" w:rsidP="00295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461" w:rsidRPr="00B75857" w:rsidRDefault="00005393" w:rsidP="00005393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58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495C">
        <w:rPr>
          <w:rFonts w:ascii="Times New Roman" w:hAnsi="Times New Roman" w:cs="Times New Roman"/>
          <w:b/>
          <w:sz w:val="24"/>
          <w:szCs w:val="24"/>
        </w:rPr>
        <w:t>5</w:t>
      </w:r>
      <w:r w:rsidR="005B4461" w:rsidRPr="00B75857">
        <w:rPr>
          <w:rFonts w:ascii="Times New Roman" w:hAnsi="Times New Roman" w:cs="Times New Roman"/>
          <w:b/>
          <w:sz w:val="24"/>
          <w:szCs w:val="24"/>
        </w:rPr>
        <w:t>. Порядок обращения вкладчика за возмещением по вкладам</w:t>
      </w:r>
    </w:p>
    <w:p w:rsidR="001C794C" w:rsidRPr="00B75857" w:rsidRDefault="005B4461" w:rsidP="00AF3A13">
      <w:pPr>
        <w:widowControl/>
        <w:autoSpaceDE w:val="0"/>
        <w:autoSpaceDN w:val="0"/>
        <w:adjustRightInd w:val="0"/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75857">
        <w:rPr>
          <w:rFonts w:ascii="Times New Roman" w:hAnsi="Times New Roman" w:cs="Times New Roman"/>
          <w:sz w:val="24"/>
          <w:szCs w:val="24"/>
          <w:lang w:val="ru-RU"/>
        </w:rPr>
        <w:t>Для получения возмещения по вкладам вкладчик</w:t>
      </w:r>
      <w:r w:rsidR="001C794C" w:rsidRPr="00B75857">
        <w:rPr>
          <w:rFonts w:ascii="Times New Roman" w:hAnsi="Times New Roman" w:cs="Times New Roman"/>
          <w:sz w:val="24"/>
          <w:szCs w:val="24"/>
          <w:lang w:val="ru-RU"/>
        </w:rPr>
        <w:t xml:space="preserve">, наследник или правопреемник (их представители) вправе обратиться в </w:t>
      </w:r>
      <w:r w:rsidR="001C794C" w:rsidRPr="008A62EB">
        <w:rPr>
          <w:rFonts w:ascii="Times New Roman" w:hAnsi="Times New Roman" w:cs="Times New Roman"/>
          <w:sz w:val="24"/>
          <w:szCs w:val="24"/>
          <w:lang w:val="ru-RU"/>
        </w:rPr>
        <w:t>Агентство или в банк-агент, в случае его привлечения к выплатам возмещения по вкладам, с требо</w:t>
      </w:r>
      <w:r w:rsidR="001C794C" w:rsidRPr="00B75857">
        <w:rPr>
          <w:rFonts w:ascii="Times New Roman" w:hAnsi="Times New Roman" w:cs="Times New Roman"/>
          <w:sz w:val="24"/>
          <w:szCs w:val="24"/>
          <w:lang w:val="ru-RU"/>
        </w:rPr>
        <w:t xml:space="preserve">ванием о выплате возмещения по вкладам со дня наступления страхового случая до дня завершения </w:t>
      </w:r>
      <w:r w:rsidR="00AB19FB">
        <w:fldChar w:fldCharType="begin"/>
      </w:r>
      <w:r w:rsidR="00AB19FB">
        <w:instrText>HYPERLINK</w:instrText>
      </w:r>
      <w:r w:rsidR="00AB19FB" w:rsidRPr="009370A0">
        <w:rPr>
          <w:lang w:val="ru-RU"/>
        </w:rPr>
        <w:instrText xml:space="preserve"> "</w:instrText>
      </w:r>
      <w:r w:rsidR="00AB19FB">
        <w:instrText>consultantplus</w:instrText>
      </w:r>
      <w:r w:rsidR="00AB19FB" w:rsidRPr="009370A0">
        <w:rPr>
          <w:lang w:val="ru-RU"/>
        </w:rPr>
        <w:instrText>://</w:instrText>
      </w:r>
      <w:r w:rsidR="00AB19FB">
        <w:instrText>offline</w:instrText>
      </w:r>
      <w:r w:rsidR="00AB19FB" w:rsidRPr="009370A0">
        <w:rPr>
          <w:lang w:val="ru-RU"/>
        </w:rPr>
        <w:instrText>/</w:instrText>
      </w:r>
      <w:r w:rsidR="00AB19FB">
        <w:instrText>ref</w:instrText>
      </w:r>
      <w:r w:rsidR="00AB19FB" w:rsidRPr="009370A0">
        <w:rPr>
          <w:lang w:val="ru-RU"/>
        </w:rPr>
        <w:instrText>=8</w:instrText>
      </w:r>
      <w:r w:rsidR="00AB19FB">
        <w:instrText>B</w:instrText>
      </w:r>
      <w:r w:rsidR="00AB19FB" w:rsidRPr="009370A0">
        <w:rPr>
          <w:lang w:val="ru-RU"/>
        </w:rPr>
        <w:instrText>8</w:instrText>
      </w:r>
      <w:r w:rsidR="00AB19FB">
        <w:instrText>C</w:instrText>
      </w:r>
      <w:r w:rsidR="00AB19FB" w:rsidRPr="009370A0">
        <w:rPr>
          <w:lang w:val="ru-RU"/>
        </w:rPr>
        <w:instrText>3</w:instrText>
      </w:r>
      <w:r w:rsidR="00AB19FB">
        <w:instrText>CD</w:instrText>
      </w:r>
      <w:r w:rsidR="00AB19FB" w:rsidRPr="009370A0">
        <w:rPr>
          <w:lang w:val="ru-RU"/>
        </w:rPr>
        <w:instrText>5</w:instrText>
      </w:r>
      <w:r w:rsidR="00AB19FB">
        <w:instrText>B</w:instrText>
      </w:r>
      <w:r w:rsidR="00AB19FB" w:rsidRPr="009370A0">
        <w:rPr>
          <w:lang w:val="ru-RU"/>
        </w:rPr>
        <w:instrText>1</w:instrText>
      </w:r>
      <w:r w:rsidR="00AB19FB">
        <w:instrText>A</w:instrText>
      </w:r>
      <w:r w:rsidR="00AB19FB" w:rsidRPr="009370A0">
        <w:rPr>
          <w:lang w:val="ru-RU"/>
        </w:rPr>
        <w:instrText>976</w:instrText>
      </w:r>
      <w:r w:rsidR="00AB19FB">
        <w:instrText>A</w:instrText>
      </w:r>
      <w:r w:rsidR="00AB19FB" w:rsidRPr="009370A0">
        <w:rPr>
          <w:lang w:val="ru-RU"/>
        </w:rPr>
        <w:instrText>9</w:instrText>
      </w:r>
      <w:r w:rsidR="00AB19FB">
        <w:instrText>E</w:instrText>
      </w:r>
      <w:r w:rsidR="00AB19FB" w:rsidRPr="009370A0">
        <w:rPr>
          <w:lang w:val="ru-RU"/>
        </w:rPr>
        <w:instrText>62</w:instrText>
      </w:r>
      <w:r w:rsidR="00AB19FB">
        <w:instrText>CD</w:instrText>
      </w:r>
      <w:r w:rsidR="00AB19FB" w:rsidRPr="009370A0">
        <w:rPr>
          <w:lang w:val="ru-RU"/>
        </w:rPr>
        <w:instrText>0</w:instrText>
      </w:r>
      <w:r w:rsidR="00AB19FB">
        <w:instrText>E</w:instrText>
      </w:r>
      <w:r w:rsidR="00AB19FB" w:rsidRPr="009370A0">
        <w:rPr>
          <w:lang w:val="ru-RU"/>
        </w:rPr>
        <w:instrText>8</w:instrText>
      </w:r>
      <w:r w:rsidR="00AB19FB">
        <w:instrText>A</w:instrText>
      </w:r>
      <w:r w:rsidR="00AB19FB" w:rsidRPr="009370A0">
        <w:rPr>
          <w:lang w:val="ru-RU"/>
        </w:rPr>
        <w:instrText>3</w:instrText>
      </w:r>
      <w:r w:rsidR="00AB19FB">
        <w:instrText>B</w:instrText>
      </w:r>
      <w:r w:rsidR="00AB19FB" w:rsidRPr="009370A0">
        <w:rPr>
          <w:lang w:val="ru-RU"/>
        </w:rPr>
        <w:instrText>149</w:instrText>
      </w:r>
      <w:r w:rsidR="00AB19FB">
        <w:instrText>B</w:instrText>
      </w:r>
      <w:r w:rsidR="00AB19FB" w:rsidRPr="009370A0">
        <w:rPr>
          <w:lang w:val="ru-RU"/>
        </w:rPr>
        <w:instrText>6</w:instrText>
      </w:r>
      <w:r w:rsidR="00AB19FB">
        <w:instrText>FE</w:instrText>
      </w:r>
      <w:r w:rsidR="00AB19FB" w:rsidRPr="009370A0">
        <w:rPr>
          <w:lang w:val="ru-RU"/>
        </w:rPr>
        <w:instrText>756236</w:instrText>
      </w:r>
      <w:r w:rsidR="00AB19FB">
        <w:instrText>C</w:instrText>
      </w:r>
      <w:r w:rsidR="00AB19FB" w:rsidRPr="009370A0">
        <w:rPr>
          <w:lang w:val="ru-RU"/>
        </w:rPr>
        <w:instrText>45</w:instrText>
      </w:r>
      <w:r w:rsidR="00AB19FB">
        <w:instrText>EDF</w:instrText>
      </w:r>
      <w:r w:rsidR="00AB19FB" w:rsidRPr="009370A0">
        <w:rPr>
          <w:lang w:val="ru-RU"/>
        </w:rPr>
        <w:instrText>00</w:instrText>
      </w:r>
      <w:r w:rsidR="00AB19FB">
        <w:instrText>BE</w:instrText>
      </w:r>
      <w:r w:rsidR="00AB19FB" w:rsidRPr="009370A0">
        <w:rPr>
          <w:lang w:val="ru-RU"/>
        </w:rPr>
        <w:instrText>5988</w:instrText>
      </w:r>
      <w:r w:rsidR="00AB19FB">
        <w:instrText>CE</w:instrText>
      </w:r>
      <w:r w:rsidR="00AB19FB" w:rsidRPr="009370A0">
        <w:rPr>
          <w:lang w:val="ru-RU"/>
        </w:rPr>
        <w:instrText>257</w:instrText>
      </w:r>
      <w:r w:rsidR="00AB19FB">
        <w:instrText>A</w:instrText>
      </w:r>
      <w:r w:rsidR="00AB19FB" w:rsidRPr="009370A0">
        <w:rPr>
          <w:lang w:val="ru-RU"/>
        </w:rPr>
        <w:instrText>742</w:instrText>
      </w:r>
      <w:r w:rsidR="00AB19FB">
        <w:instrText>D</w:instrText>
      </w:r>
      <w:r w:rsidR="00AB19FB" w:rsidRPr="009370A0">
        <w:rPr>
          <w:lang w:val="ru-RU"/>
        </w:rPr>
        <w:instrText>41</w:instrText>
      </w:r>
      <w:r w:rsidR="00AB19FB">
        <w:instrText>C</w:instrText>
      </w:r>
      <w:r w:rsidR="00AB19FB" w:rsidRPr="009370A0">
        <w:rPr>
          <w:lang w:val="ru-RU"/>
        </w:rPr>
        <w:instrText>2</w:instrText>
      </w:r>
      <w:r w:rsidR="00AB19FB">
        <w:instrText>D</w:instrText>
      </w:r>
      <w:r w:rsidR="00AB19FB" w:rsidRPr="009370A0">
        <w:rPr>
          <w:lang w:val="ru-RU"/>
        </w:rPr>
        <w:instrText>2431</w:instrText>
      </w:r>
      <w:r w:rsidR="00AB19FB">
        <w:instrText>D</w:instrText>
      </w:r>
      <w:r w:rsidR="00AB19FB" w:rsidRPr="009370A0">
        <w:rPr>
          <w:lang w:val="ru-RU"/>
        </w:rPr>
        <w:instrText>2</w:instrText>
      </w:r>
      <w:r w:rsidR="00AB19FB">
        <w:instrText>A</w:instrText>
      </w:r>
      <w:r w:rsidR="00AB19FB" w:rsidRPr="009370A0">
        <w:rPr>
          <w:lang w:val="ru-RU"/>
        </w:rPr>
        <w:instrText>9</w:instrText>
      </w:r>
      <w:r w:rsidR="00AB19FB">
        <w:instrText>FC</w:instrText>
      </w:r>
      <w:r w:rsidR="00AB19FB" w:rsidRPr="009370A0">
        <w:rPr>
          <w:lang w:val="ru-RU"/>
        </w:rPr>
        <w:instrText>851</w:instrText>
      </w:r>
      <w:r w:rsidR="00AB19FB">
        <w:instrText>F</w:instrText>
      </w:r>
      <w:r w:rsidR="00AB19FB" w:rsidRPr="009370A0">
        <w:rPr>
          <w:lang w:val="ru-RU"/>
        </w:rPr>
        <w:instrText>4</w:instrText>
      </w:r>
      <w:r w:rsidR="00AB19FB">
        <w:instrText>E</w:instrText>
      </w:r>
      <w:r w:rsidR="00AB19FB" w:rsidRPr="009370A0">
        <w:rPr>
          <w:lang w:val="ru-RU"/>
        </w:rPr>
        <w:instrText>763</w:instrText>
      </w:r>
      <w:r w:rsidR="00AB19FB">
        <w:instrText>F</w:instrText>
      </w:r>
      <w:r w:rsidR="00AB19FB" w:rsidRPr="009370A0">
        <w:rPr>
          <w:lang w:val="ru-RU"/>
        </w:rPr>
        <w:instrText>2</w:instrText>
      </w:r>
      <w:r w:rsidR="00AB19FB">
        <w:instrText>B</w:instrText>
      </w:r>
      <w:r w:rsidR="00AB19FB" w:rsidRPr="009370A0">
        <w:rPr>
          <w:lang w:val="ru-RU"/>
        </w:rPr>
        <w:instrText>816</w:instrText>
      </w:r>
      <w:r w:rsidR="00AB19FB">
        <w:instrText>D</w:instrText>
      </w:r>
      <w:r w:rsidR="00AB19FB" w:rsidRPr="009370A0">
        <w:rPr>
          <w:lang w:val="ru-RU"/>
        </w:rPr>
        <w:instrText>4417</w:instrText>
      </w:r>
      <w:r w:rsidR="00AB19FB">
        <w:instrText>CF</w:instrText>
      </w:r>
      <w:r w:rsidR="00AB19FB" w:rsidRPr="009370A0">
        <w:rPr>
          <w:lang w:val="ru-RU"/>
        </w:rPr>
        <w:instrText>7</w:instrText>
      </w:r>
      <w:r w:rsidR="00AB19FB">
        <w:instrText>A</w:instrText>
      </w:r>
      <w:r w:rsidR="00AB19FB" w:rsidRPr="009370A0">
        <w:rPr>
          <w:lang w:val="ru-RU"/>
        </w:rPr>
        <w:instrText>9</w:instrText>
      </w:r>
      <w:r w:rsidR="00AB19FB">
        <w:instrText>DA</w:instrText>
      </w:r>
      <w:r w:rsidR="00AB19FB" w:rsidRPr="009370A0">
        <w:rPr>
          <w:lang w:val="ru-RU"/>
        </w:rPr>
        <w:instrText>84</w:instrText>
      </w:r>
      <w:r w:rsidR="00AB19FB">
        <w:instrText>t</w:instrText>
      </w:r>
      <w:r w:rsidR="00AB19FB" w:rsidRPr="009370A0">
        <w:rPr>
          <w:lang w:val="ru-RU"/>
        </w:rPr>
        <w:instrText>6</w:instrText>
      </w:r>
      <w:r w:rsidR="00AB19FB">
        <w:instrText>F</w:instrText>
      </w:r>
      <w:r w:rsidR="00AB19FB" w:rsidRPr="009370A0">
        <w:rPr>
          <w:lang w:val="ru-RU"/>
        </w:rPr>
        <w:instrText>5</w:instrText>
      </w:r>
      <w:r w:rsidR="00AB19FB">
        <w:instrText>N</w:instrText>
      </w:r>
      <w:r w:rsidR="00AB19FB" w:rsidRPr="009370A0">
        <w:rPr>
          <w:lang w:val="ru-RU"/>
        </w:rPr>
        <w:instrText>"</w:instrText>
      </w:r>
      <w:r w:rsidR="00AB19FB">
        <w:fldChar w:fldCharType="separate"/>
      </w:r>
      <w:r w:rsidR="001C794C" w:rsidRPr="00B75857">
        <w:rPr>
          <w:rFonts w:ascii="Times New Roman" w:hAnsi="Times New Roman" w:cs="Times New Roman"/>
          <w:sz w:val="24"/>
          <w:szCs w:val="24"/>
          <w:lang w:val="ru-RU"/>
        </w:rPr>
        <w:t>конкурсного производства</w:t>
      </w:r>
      <w:r w:rsidR="00AB19FB">
        <w:fldChar w:fldCharType="end"/>
      </w:r>
      <w:r w:rsidR="001C794C" w:rsidRPr="00B75857">
        <w:rPr>
          <w:rFonts w:ascii="Times New Roman" w:hAnsi="Times New Roman" w:cs="Times New Roman"/>
          <w:sz w:val="24"/>
          <w:szCs w:val="24"/>
          <w:lang w:val="ru-RU"/>
        </w:rPr>
        <w:t xml:space="preserve"> (принудительной ликвидации), а при введении Банком России моратория на удовлетворение требований кредиторов </w:t>
      </w:r>
      <w:r w:rsidR="008E5C2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1C794C" w:rsidRPr="00B75857">
        <w:rPr>
          <w:rFonts w:ascii="Times New Roman" w:hAnsi="Times New Roman" w:cs="Times New Roman"/>
          <w:sz w:val="24"/>
          <w:szCs w:val="24"/>
          <w:lang w:val="ru-RU"/>
        </w:rPr>
        <w:t xml:space="preserve"> до</w:t>
      </w:r>
      <w:r w:rsidR="008E5C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794C" w:rsidRPr="00B75857">
        <w:rPr>
          <w:rFonts w:ascii="Times New Roman" w:hAnsi="Times New Roman" w:cs="Times New Roman"/>
          <w:sz w:val="24"/>
          <w:szCs w:val="24"/>
          <w:lang w:val="ru-RU"/>
        </w:rPr>
        <w:t>дня окончания действия</w:t>
      </w:r>
      <w:proofErr w:type="gramEnd"/>
      <w:r w:rsidR="001C794C" w:rsidRPr="00B75857">
        <w:rPr>
          <w:rFonts w:ascii="Times New Roman" w:hAnsi="Times New Roman" w:cs="Times New Roman"/>
          <w:sz w:val="24"/>
          <w:szCs w:val="24"/>
          <w:lang w:val="ru-RU"/>
        </w:rPr>
        <w:t xml:space="preserve"> моратория.</w:t>
      </w:r>
    </w:p>
    <w:p w:rsidR="001C794C" w:rsidRPr="00B75857" w:rsidRDefault="001C794C" w:rsidP="008E5C2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857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пропуска вкладчиком (его наследником, правопреемником) указанного срока, он может быть восстановлен по </w:t>
      </w:r>
      <w:hyperlink r:id="rId14" w:history="1">
        <w:r w:rsidRPr="00B75857">
          <w:rPr>
            <w:rFonts w:ascii="Times New Roman" w:hAnsi="Times New Roman" w:cs="Times New Roman"/>
            <w:sz w:val="24"/>
            <w:szCs w:val="24"/>
            <w:lang w:val="ru-RU"/>
          </w:rPr>
          <w:t>заявлению</w:t>
        </w:r>
      </w:hyperlink>
      <w:r w:rsidRPr="00B75857">
        <w:rPr>
          <w:rFonts w:ascii="Times New Roman" w:hAnsi="Times New Roman" w:cs="Times New Roman"/>
          <w:sz w:val="24"/>
          <w:szCs w:val="24"/>
          <w:lang w:val="ru-RU"/>
        </w:rPr>
        <w:t xml:space="preserve"> вкладчика (его наследника, правопреемника) решением правления Агентства при наличии одного из следующих обстоятельств:</w:t>
      </w:r>
    </w:p>
    <w:p w:rsidR="001C794C" w:rsidRPr="00B75857" w:rsidRDefault="001C794C" w:rsidP="008E5C2A">
      <w:pPr>
        <w:pStyle w:val="af0"/>
        <w:numPr>
          <w:ilvl w:val="0"/>
          <w:numId w:val="5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</w:pPr>
      <w:r w:rsidRPr="00B75857">
        <w:t>если обращению вкладчика (его наследника, правопреемника) с требованием о выплате возмещения по вкладам препятствовало чрезвычайное и непредотвратимое при данных условиях обстоятельство (непреодолимая сила);</w:t>
      </w:r>
    </w:p>
    <w:p w:rsidR="001C794C" w:rsidRPr="00B75857" w:rsidRDefault="001C794C" w:rsidP="008E5C2A">
      <w:pPr>
        <w:pStyle w:val="af0"/>
        <w:numPr>
          <w:ilvl w:val="0"/>
          <w:numId w:val="5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</w:pPr>
      <w:proofErr w:type="gramStart"/>
      <w:r w:rsidRPr="00B75857">
        <w:t xml:space="preserve">если вкладчик (наследник) проходил (проходит) военную службу по призыву или находился (находится) в составе Вооруженных Сил Российской Федерации (других войск, воинских формирований, органов), переведенных на военное положение, </w:t>
      </w:r>
      <w:r w:rsidR="008E5C2A">
        <w:t>–</w:t>
      </w:r>
      <w:r w:rsidR="008E5C2A" w:rsidRPr="00B75857">
        <w:t xml:space="preserve"> </w:t>
      </w:r>
      <w:r w:rsidRPr="00B75857">
        <w:t>на период такой службы (военного положения);</w:t>
      </w:r>
      <w:proofErr w:type="gramEnd"/>
    </w:p>
    <w:p w:rsidR="001C794C" w:rsidRPr="00B75857" w:rsidRDefault="001C794C" w:rsidP="008E5C2A">
      <w:pPr>
        <w:pStyle w:val="af0"/>
        <w:numPr>
          <w:ilvl w:val="0"/>
          <w:numId w:val="5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</w:pPr>
      <w:r w:rsidRPr="00B75857">
        <w:t>если причина пропуска указанного срока связана с тяжелой болезнью вкладчика (его наследника), беспомощным состоянием вкладчика (его наследника), со сроками принятия наследником вкладчика наследства и с иными причинами, связанными с личностью вкладчика (его наследника).</w:t>
      </w:r>
    </w:p>
    <w:p w:rsidR="001C794C" w:rsidRPr="00B75857" w:rsidRDefault="001C794C" w:rsidP="0061641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75857">
        <w:rPr>
          <w:rFonts w:ascii="Times New Roman" w:hAnsi="Times New Roman" w:cs="Times New Roman"/>
          <w:sz w:val="24"/>
          <w:szCs w:val="24"/>
          <w:lang w:val="ru-RU"/>
        </w:rPr>
        <w:t>При обращении в Агентство с требованием о выплате возмещения по вкладам</w:t>
      </w:r>
      <w:proofErr w:type="gramEnd"/>
      <w:r w:rsidRPr="00B75857">
        <w:rPr>
          <w:rFonts w:ascii="Times New Roman" w:hAnsi="Times New Roman" w:cs="Times New Roman"/>
          <w:sz w:val="24"/>
          <w:szCs w:val="24"/>
          <w:lang w:val="ru-RU"/>
        </w:rPr>
        <w:t xml:space="preserve"> вкладчик, наследник, правопреемник (их представители) представляют:</w:t>
      </w:r>
    </w:p>
    <w:p w:rsidR="001C794C" w:rsidRPr="00B75857" w:rsidRDefault="001C794C" w:rsidP="006026B8">
      <w:pPr>
        <w:pStyle w:val="af0"/>
        <w:numPr>
          <w:ilvl w:val="0"/>
          <w:numId w:val="5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</w:pPr>
      <w:r w:rsidRPr="00B75857">
        <w:t xml:space="preserve">заявление по </w:t>
      </w:r>
      <w:hyperlink r:id="rId15" w:history="1">
        <w:r w:rsidRPr="00B75857">
          <w:t>форме</w:t>
        </w:r>
      </w:hyperlink>
      <w:r w:rsidRPr="00B75857">
        <w:t>, определенной Агентством;</w:t>
      </w:r>
    </w:p>
    <w:p w:rsidR="001C794C" w:rsidRPr="00B75857" w:rsidRDefault="001C794C" w:rsidP="006026B8">
      <w:pPr>
        <w:pStyle w:val="af0"/>
        <w:numPr>
          <w:ilvl w:val="0"/>
          <w:numId w:val="5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</w:pPr>
      <w:r w:rsidRPr="00B75857">
        <w:t>при обращении физического лица документы, удостоверяющие его личность;</w:t>
      </w:r>
    </w:p>
    <w:p w:rsidR="001C794C" w:rsidRPr="00B75857" w:rsidRDefault="001C794C" w:rsidP="006026B8">
      <w:pPr>
        <w:pStyle w:val="af0"/>
        <w:numPr>
          <w:ilvl w:val="0"/>
          <w:numId w:val="5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</w:pPr>
      <w:r w:rsidRPr="00B75857">
        <w:t>при обращении наследника документы, подтверждающие его право на наследство или право использования денежных средств наследодателя;</w:t>
      </w:r>
    </w:p>
    <w:p w:rsidR="00B76C4D" w:rsidRDefault="001C794C" w:rsidP="006026B8">
      <w:pPr>
        <w:pStyle w:val="af0"/>
        <w:numPr>
          <w:ilvl w:val="0"/>
          <w:numId w:val="5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</w:pPr>
      <w:r w:rsidRPr="00B75857">
        <w:t>при обращении правопреемника документы, подтверждающие переход к нему права требования по вкладу;</w:t>
      </w:r>
    </w:p>
    <w:p w:rsidR="001C794C" w:rsidRPr="00B75857" w:rsidRDefault="001C794C" w:rsidP="006026B8">
      <w:pPr>
        <w:pStyle w:val="af0"/>
        <w:numPr>
          <w:ilvl w:val="0"/>
          <w:numId w:val="5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</w:pPr>
      <w:r w:rsidRPr="00B75857">
        <w:t>при обращении представителя вкладчика, представителя наследника, представителя правопреемника нотариально удостоверенную доверенность (за исключением лица, уполномоченного действовать от имени вкладчика, наследника, правопреемника без доверенности).</w:t>
      </w:r>
    </w:p>
    <w:p w:rsidR="005B4461" w:rsidRPr="00B75857" w:rsidRDefault="005B4461" w:rsidP="005B4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4461" w:rsidRPr="00B75857" w:rsidRDefault="00005393" w:rsidP="00005393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58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495C">
        <w:rPr>
          <w:rFonts w:ascii="Times New Roman" w:hAnsi="Times New Roman" w:cs="Times New Roman"/>
          <w:b/>
          <w:sz w:val="24"/>
          <w:szCs w:val="24"/>
        </w:rPr>
        <w:t>6</w:t>
      </w:r>
      <w:r w:rsidR="005B4461" w:rsidRPr="00B75857">
        <w:rPr>
          <w:rFonts w:ascii="Times New Roman" w:hAnsi="Times New Roman" w:cs="Times New Roman"/>
          <w:b/>
          <w:sz w:val="24"/>
          <w:szCs w:val="24"/>
        </w:rPr>
        <w:t>. Порядок выплаты возмещения по вкладам</w:t>
      </w:r>
    </w:p>
    <w:p w:rsidR="00EF453B" w:rsidRPr="00B75857" w:rsidRDefault="00EF453B" w:rsidP="00EF453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857">
        <w:rPr>
          <w:rFonts w:ascii="Times New Roman" w:hAnsi="Times New Roman" w:cs="Times New Roman"/>
          <w:sz w:val="24"/>
          <w:szCs w:val="24"/>
          <w:lang w:val="ru-RU"/>
        </w:rPr>
        <w:t>Выплата возмещения по вкладам производится Агентством в соответствии с реестром обязательств банка перед вкладчиками, формируемым банком, в отношении которого наступил страховой случай, в течение трех рабочих дней со дня представления вкладчиком в Агентство документов, но не ранее 14 дней со дня наступления страхового случая, если более ранний срок не определен решением правления Агентства.</w:t>
      </w:r>
    </w:p>
    <w:p w:rsidR="00EF453B" w:rsidRPr="00B75857" w:rsidRDefault="00EF453B" w:rsidP="00EF453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857">
        <w:rPr>
          <w:rFonts w:ascii="Times New Roman" w:hAnsi="Times New Roman" w:cs="Times New Roman"/>
          <w:sz w:val="24"/>
          <w:szCs w:val="24"/>
          <w:lang w:val="ru-RU"/>
        </w:rPr>
        <w:t>При выплате возмещения по вкладам Агентство по требованию вкладчика представляет вкладчику справку о выплаченных суммах и вкладах, по которым осуществлялось возмещение.</w:t>
      </w:r>
    </w:p>
    <w:p w:rsidR="00215E6E" w:rsidRPr="00B75857" w:rsidRDefault="00215E6E" w:rsidP="00215E6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75857">
        <w:rPr>
          <w:rFonts w:ascii="Times New Roman" w:hAnsi="Times New Roman" w:cs="Times New Roman"/>
          <w:sz w:val="24"/>
          <w:szCs w:val="24"/>
          <w:lang w:val="ru-RU"/>
        </w:rPr>
        <w:t xml:space="preserve">Агентство в течение пяти рабочих дней со дня получения из банка, в отношении которого наступил страховой случай, реестра обязательств банка перед вкладчиками размещает на официальном сайте Агентства в информационно-телекоммуникационной сети </w:t>
      </w:r>
      <w:r w:rsidR="0073655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B75857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="0073655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B75857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AB19FB">
        <w:fldChar w:fldCharType="begin"/>
      </w:r>
      <w:r w:rsidR="00AB19FB">
        <w:instrText>HYPERLINK</w:instrText>
      </w:r>
      <w:r w:rsidR="00AB19FB" w:rsidRPr="009370A0">
        <w:rPr>
          <w:lang w:val="ru-RU"/>
        </w:rPr>
        <w:instrText xml:space="preserve"> "</w:instrText>
      </w:r>
      <w:r w:rsidR="00AB19FB">
        <w:instrText>consultantplus</w:instrText>
      </w:r>
      <w:r w:rsidR="00AB19FB" w:rsidRPr="009370A0">
        <w:rPr>
          <w:lang w:val="ru-RU"/>
        </w:rPr>
        <w:instrText>://</w:instrText>
      </w:r>
      <w:r w:rsidR="00AB19FB">
        <w:instrText>offline</w:instrText>
      </w:r>
      <w:r w:rsidR="00AB19FB" w:rsidRPr="009370A0">
        <w:rPr>
          <w:lang w:val="ru-RU"/>
        </w:rPr>
        <w:instrText>/</w:instrText>
      </w:r>
      <w:r w:rsidR="00AB19FB">
        <w:instrText>ref</w:instrText>
      </w:r>
      <w:r w:rsidR="00AB19FB" w:rsidRPr="009370A0">
        <w:rPr>
          <w:lang w:val="ru-RU"/>
        </w:rPr>
        <w:instrText>=</w:instrText>
      </w:r>
      <w:r w:rsidR="00AB19FB">
        <w:instrText>C</w:instrText>
      </w:r>
      <w:r w:rsidR="00AB19FB" w:rsidRPr="009370A0">
        <w:rPr>
          <w:lang w:val="ru-RU"/>
        </w:rPr>
        <w:instrText>7</w:instrText>
      </w:r>
      <w:r w:rsidR="00AB19FB">
        <w:instrText>F</w:instrText>
      </w:r>
      <w:r w:rsidR="00AB19FB" w:rsidRPr="009370A0">
        <w:rPr>
          <w:lang w:val="ru-RU"/>
        </w:rPr>
        <w:instrText>16</w:instrText>
      </w:r>
      <w:r w:rsidR="00AB19FB">
        <w:instrText>BEBA</w:instrText>
      </w:r>
      <w:r w:rsidR="00AB19FB" w:rsidRPr="009370A0">
        <w:rPr>
          <w:lang w:val="ru-RU"/>
        </w:rPr>
        <w:instrText>73989</w:instrText>
      </w:r>
      <w:r w:rsidR="00AB19FB">
        <w:instrText>A</w:instrText>
      </w:r>
      <w:r w:rsidR="00AB19FB" w:rsidRPr="009370A0">
        <w:rPr>
          <w:lang w:val="ru-RU"/>
        </w:rPr>
        <w:instrText>32534</w:instrText>
      </w:r>
      <w:r w:rsidR="00AB19FB">
        <w:instrText>C</w:instrText>
      </w:r>
      <w:r w:rsidR="00AB19FB" w:rsidRPr="009370A0">
        <w:rPr>
          <w:lang w:val="ru-RU"/>
        </w:rPr>
        <w:instrText>27</w:instrText>
      </w:r>
      <w:r w:rsidR="00AB19FB">
        <w:instrText>E</w:instrText>
      </w:r>
      <w:r w:rsidR="00AB19FB" w:rsidRPr="009370A0">
        <w:rPr>
          <w:lang w:val="ru-RU"/>
        </w:rPr>
        <w:instrText>2</w:instrText>
      </w:r>
      <w:r w:rsidR="00AB19FB">
        <w:instrText>DF</w:instrText>
      </w:r>
      <w:r w:rsidR="00AB19FB" w:rsidRPr="009370A0">
        <w:rPr>
          <w:lang w:val="ru-RU"/>
        </w:rPr>
        <w:instrText>085631</w:instrText>
      </w:r>
      <w:r w:rsidR="00AB19FB">
        <w:instrText>FBF</w:instrText>
      </w:r>
      <w:r w:rsidR="00AB19FB" w:rsidRPr="009370A0">
        <w:rPr>
          <w:lang w:val="ru-RU"/>
        </w:rPr>
        <w:instrText>9</w:instrText>
      </w:r>
      <w:r w:rsidR="00AB19FB">
        <w:instrText>EA</w:instrText>
      </w:r>
      <w:r w:rsidR="00AB19FB" w:rsidRPr="009370A0">
        <w:rPr>
          <w:lang w:val="ru-RU"/>
        </w:rPr>
        <w:instrText>8</w:instrText>
      </w:r>
      <w:r w:rsidR="00AB19FB">
        <w:instrText>FBE</w:instrText>
      </w:r>
      <w:r w:rsidR="00AB19FB" w:rsidRPr="009370A0">
        <w:rPr>
          <w:lang w:val="ru-RU"/>
        </w:rPr>
        <w:instrText>4</w:instrText>
      </w:r>
      <w:r w:rsidR="00AB19FB">
        <w:instrText>C</w:instrText>
      </w:r>
      <w:r w:rsidR="00AB19FB" w:rsidRPr="009370A0">
        <w:rPr>
          <w:lang w:val="ru-RU"/>
        </w:rPr>
        <w:instrText>9</w:instrText>
      </w:r>
      <w:r w:rsidR="00AB19FB">
        <w:instrText>FD</w:instrText>
      </w:r>
      <w:r w:rsidR="00AB19FB" w:rsidRPr="009370A0">
        <w:rPr>
          <w:lang w:val="ru-RU"/>
        </w:rPr>
        <w:instrText>59</w:instrText>
      </w:r>
      <w:r w:rsidR="00AB19FB">
        <w:instrText>A</w:instrText>
      </w:r>
      <w:r w:rsidR="00AB19FB" w:rsidRPr="009370A0">
        <w:rPr>
          <w:lang w:val="ru-RU"/>
        </w:rPr>
        <w:instrText>7</w:instrText>
      </w:r>
      <w:r w:rsidR="00AB19FB">
        <w:instrText>E</w:instrText>
      </w:r>
      <w:r w:rsidR="00AB19FB" w:rsidRPr="009370A0">
        <w:rPr>
          <w:lang w:val="ru-RU"/>
        </w:rPr>
        <w:instrText>9</w:instrText>
      </w:r>
      <w:r w:rsidR="00AB19FB">
        <w:instrText>C</w:instrText>
      </w:r>
      <w:r w:rsidR="00AB19FB" w:rsidRPr="009370A0">
        <w:rPr>
          <w:lang w:val="ru-RU"/>
        </w:rPr>
        <w:instrText>0</w:instrText>
      </w:r>
      <w:r w:rsidR="00AB19FB">
        <w:instrText>E</w:instrText>
      </w:r>
      <w:r w:rsidR="00AB19FB" w:rsidRPr="009370A0">
        <w:rPr>
          <w:lang w:val="ru-RU"/>
        </w:rPr>
        <w:instrText>88598</w:instrText>
      </w:r>
      <w:r w:rsidR="00AB19FB">
        <w:instrText>F</w:instrText>
      </w:r>
      <w:r w:rsidR="00AB19FB" w:rsidRPr="009370A0">
        <w:rPr>
          <w:lang w:val="ru-RU"/>
        </w:rPr>
        <w:instrText>59</w:instrText>
      </w:r>
      <w:r w:rsidR="00AB19FB">
        <w:instrText>F</w:instrText>
      </w:r>
      <w:r w:rsidR="00AB19FB" w:rsidRPr="009370A0">
        <w:rPr>
          <w:lang w:val="ru-RU"/>
        </w:rPr>
        <w:instrText>70</w:instrText>
      </w:r>
      <w:r w:rsidR="00AB19FB">
        <w:instrText>BA</w:instrText>
      </w:r>
      <w:r w:rsidR="00AB19FB" w:rsidRPr="009370A0">
        <w:rPr>
          <w:lang w:val="ru-RU"/>
        </w:rPr>
        <w:instrText>5</w:instrText>
      </w:r>
      <w:r w:rsidR="00AB19FB">
        <w:instrText>E</w:instrText>
      </w:r>
      <w:r w:rsidR="00AB19FB" w:rsidRPr="009370A0">
        <w:rPr>
          <w:lang w:val="ru-RU"/>
        </w:rPr>
        <w:instrText>26</w:instrText>
      </w:r>
      <w:r w:rsidR="00AB19FB">
        <w:instrText>FE</w:instrText>
      </w:r>
      <w:r w:rsidR="00AB19FB" w:rsidRPr="009370A0">
        <w:rPr>
          <w:lang w:val="ru-RU"/>
        </w:rPr>
        <w:instrText>29</w:instrText>
      </w:r>
      <w:r w:rsidR="00AB19FB">
        <w:instrText>B</w:instrText>
      </w:r>
      <w:r w:rsidR="00AB19FB" w:rsidRPr="009370A0">
        <w:rPr>
          <w:lang w:val="ru-RU"/>
        </w:rPr>
        <w:instrText>0495</w:instrText>
      </w:r>
      <w:r w:rsidR="00AB19FB">
        <w:instrText>FC</w:instrText>
      </w:r>
      <w:r w:rsidR="00AB19FB" w:rsidRPr="009370A0">
        <w:rPr>
          <w:lang w:val="ru-RU"/>
        </w:rPr>
        <w:instrText>0</w:instrText>
      </w:r>
      <w:r w:rsidR="00AB19FB">
        <w:instrText>AD</w:instrText>
      </w:r>
      <w:r w:rsidR="00AB19FB" w:rsidRPr="009370A0">
        <w:rPr>
          <w:lang w:val="ru-RU"/>
        </w:rPr>
        <w:instrText>55</w:instrText>
      </w:r>
      <w:r w:rsidR="00AB19FB">
        <w:instrText>D</w:instrText>
      </w:r>
      <w:r w:rsidR="00AB19FB" w:rsidRPr="009370A0">
        <w:rPr>
          <w:lang w:val="ru-RU"/>
        </w:rPr>
        <w:instrText>1</w:instrText>
      </w:r>
      <w:r w:rsidR="00AB19FB">
        <w:instrText>F</w:instrText>
      </w:r>
      <w:r w:rsidR="00AB19FB" w:rsidRPr="009370A0">
        <w:rPr>
          <w:lang w:val="ru-RU"/>
        </w:rPr>
        <w:instrText>157</w:instrText>
      </w:r>
      <w:r w:rsidR="00AB19FB">
        <w:instrText>E</w:instrText>
      </w:r>
      <w:r w:rsidR="00AB19FB" w:rsidRPr="009370A0">
        <w:rPr>
          <w:lang w:val="ru-RU"/>
        </w:rPr>
        <w:instrText>1144</w:instrText>
      </w:r>
      <w:r w:rsidR="00AB19FB">
        <w:instrText>E</w:instrText>
      </w:r>
      <w:r w:rsidR="00AB19FB" w:rsidRPr="009370A0">
        <w:rPr>
          <w:lang w:val="ru-RU"/>
        </w:rPr>
        <w:instrText>96</w:instrText>
      </w:r>
      <w:r w:rsidR="00AB19FB">
        <w:instrText>FC</w:instrText>
      </w:r>
      <w:r w:rsidR="00AB19FB" w:rsidRPr="009370A0">
        <w:rPr>
          <w:lang w:val="ru-RU"/>
        </w:rPr>
        <w:instrText>58</w:instrText>
      </w:r>
      <w:r w:rsidR="00AB19FB">
        <w:instrText>EC</w:instrText>
      </w:r>
      <w:r w:rsidR="00AB19FB" w:rsidRPr="009370A0">
        <w:rPr>
          <w:lang w:val="ru-RU"/>
        </w:rPr>
        <w:instrText>8</w:instrText>
      </w:r>
      <w:r w:rsidR="00AB19FB">
        <w:instrText>A</w:instrText>
      </w:r>
      <w:r w:rsidR="00AB19FB" w:rsidRPr="009370A0">
        <w:rPr>
          <w:lang w:val="ru-RU"/>
        </w:rPr>
        <w:instrText>2</w:instrText>
      </w:r>
      <w:r w:rsidR="00AB19FB">
        <w:instrText>BbFN</w:instrText>
      </w:r>
      <w:r w:rsidR="00AB19FB" w:rsidRPr="009370A0">
        <w:rPr>
          <w:lang w:val="ru-RU"/>
        </w:rPr>
        <w:instrText>"</w:instrText>
      </w:r>
      <w:r w:rsidR="00AB19FB">
        <w:fldChar w:fldCharType="separate"/>
      </w:r>
      <w:r w:rsidRPr="00B75857">
        <w:rPr>
          <w:rFonts w:ascii="Times New Roman" w:hAnsi="Times New Roman" w:cs="Times New Roman"/>
          <w:sz w:val="24"/>
          <w:szCs w:val="24"/>
          <w:lang w:val="ru-RU"/>
        </w:rPr>
        <w:t>направляет</w:t>
      </w:r>
      <w:r w:rsidR="00AB19FB">
        <w:fldChar w:fldCharType="end"/>
      </w:r>
      <w:r w:rsidRPr="00B75857">
        <w:rPr>
          <w:rFonts w:ascii="Times New Roman" w:hAnsi="Times New Roman" w:cs="Times New Roman"/>
          <w:sz w:val="24"/>
          <w:szCs w:val="24"/>
          <w:lang w:val="ru-RU"/>
        </w:rPr>
        <w:t xml:space="preserve"> в этот банк, а также в Банк России для размещения на его официальном сайте в информационно-телекоммуникационной сети </w:t>
      </w:r>
      <w:r w:rsidR="0073655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B75857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="0073655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B75857">
        <w:rPr>
          <w:rFonts w:ascii="Times New Roman" w:hAnsi="Times New Roman" w:cs="Times New Roman"/>
          <w:sz w:val="24"/>
          <w:szCs w:val="24"/>
          <w:lang w:val="ru-RU"/>
        </w:rPr>
        <w:t xml:space="preserve"> и в периодическое печатное издание по месту нахождения этого</w:t>
      </w:r>
      <w:proofErr w:type="gramEnd"/>
      <w:r w:rsidRPr="00B75857">
        <w:rPr>
          <w:rFonts w:ascii="Times New Roman" w:hAnsi="Times New Roman" w:cs="Times New Roman"/>
          <w:sz w:val="24"/>
          <w:szCs w:val="24"/>
          <w:lang w:val="ru-RU"/>
        </w:rPr>
        <w:t xml:space="preserve"> банка для опубликования сообщение о месте, времени, форме и порядке приема заявлений вкладчиков о выплате возмещения по вкладам. </w:t>
      </w:r>
    </w:p>
    <w:p w:rsidR="00215E6E" w:rsidRPr="00B75857" w:rsidRDefault="00215E6E" w:rsidP="00215E6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857">
        <w:rPr>
          <w:rFonts w:ascii="Times New Roman" w:hAnsi="Times New Roman" w:cs="Times New Roman"/>
          <w:sz w:val="24"/>
          <w:szCs w:val="24"/>
          <w:lang w:val="ru-RU"/>
        </w:rPr>
        <w:t>В течение одного месяца со дня получения из банка реестра обязательств банка перед вкладчиками Агентство направляет также соответствующее сообщение вкладчикам банка, в отношении которого наступил страховой случай.</w:t>
      </w:r>
    </w:p>
    <w:p w:rsidR="00215E6E" w:rsidRPr="00B75857" w:rsidRDefault="00215E6E" w:rsidP="00215E6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857">
        <w:rPr>
          <w:rFonts w:ascii="Times New Roman" w:hAnsi="Times New Roman" w:cs="Times New Roman"/>
          <w:sz w:val="24"/>
          <w:szCs w:val="24"/>
          <w:lang w:val="ru-RU"/>
        </w:rPr>
        <w:t xml:space="preserve">Выплата возмещения по вкладам физического лица (за исключением вкладов индивидуальных предпринимателей, открытых для осуществления предпринимательской деятельности) вкладчику (наследнику - физическому лицу) может осуществляться по заявлению вкладчика (его представителя), наследника (его представителя) как наличными денежными средствами, так и путем перечисления денежных средств на указанный таким вкладчиком (его представителем), наследником (его представителем) банковский счет, открытый в банке. </w:t>
      </w:r>
    </w:p>
    <w:p w:rsidR="00215E6E" w:rsidRPr="00F432CC" w:rsidRDefault="00215E6E" w:rsidP="00215E6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32CC">
        <w:rPr>
          <w:rFonts w:ascii="Times New Roman" w:hAnsi="Times New Roman" w:cs="Times New Roman"/>
          <w:sz w:val="24"/>
          <w:szCs w:val="24"/>
          <w:lang w:val="ru-RU"/>
        </w:rPr>
        <w:t xml:space="preserve">Выплата возмещения по вкладу физического лица (за исключением вкладов индивидуальных предпринимателей, открытых для осуществления предпринимательской деятельности) наследнику - малому предприятию производится путем перечисления денежных средств на банковский счет такого наследника, открытый в банке или иной кредитной организации. </w:t>
      </w:r>
    </w:p>
    <w:p w:rsidR="00215E6E" w:rsidRPr="00B75857" w:rsidRDefault="00215E6E" w:rsidP="00215E6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32CC">
        <w:rPr>
          <w:rFonts w:ascii="Times New Roman" w:hAnsi="Times New Roman" w:cs="Times New Roman"/>
          <w:sz w:val="24"/>
          <w:szCs w:val="24"/>
          <w:lang w:val="ru-RU"/>
        </w:rPr>
        <w:t>Выплата возмещения по вкладам индивидуальных предпринимателей, открытым для осуществления предпринимательской деятельности</w:t>
      </w:r>
      <w:r w:rsidRPr="00B75857">
        <w:rPr>
          <w:rFonts w:ascii="Times New Roman" w:hAnsi="Times New Roman" w:cs="Times New Roman"/>
          <w:sz w:val="24"/>
          <w:szCs w:val="24"/>
          <w:lang w:val="ru-RU"/>
        </w:rPr>
        <w:t xml:space="preserve">, вкладчику (наследнику - физическому лицу или наследнику - малому предприятию) производится Агентством путем перечисления денежных средств на указанный таким вкладчиком (его представителем), наследником (его представителем) банковский счет, открытый в банке или иной кредитной организации. Если указанный вкладчик на момент выплаты возмещения является индивидуальным предпринимателем, денежные средства подлежат перечислению на его банковский счет, открытый в банке или иной кредитной организации для осуществления предпринимательской деятельности. </w:t>
      </w:r>
    </w:p>
    <w:p w:rsidR="00F432CC" w:rsidRPr="00F432CC" w:rsidRDefault="00215E6E" w:rsidP="00215E6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857">
        <w:rPr>
          <w:rFonts w:ascii="Times New Roman" w:hAnsi="Times New Roman" w:cs="Times New Roman"/>
          <w:sz w:val="24"/>
          <w:szCs w:val="24"/>
          <w:lang w:val="ru-RU"/>
        </w:rPr>
        <w:t xml:space="preserve">Выплата возмещения по вкладам малых предприятий вкладчику (правопреемнику) производится Агентством путем перечисления денежных средств на указанный вкладчиком (его представителем), </w:t>
      </w:r>
      <w:r w:rsidRPr="00F432CC">
        <w:rPr>
          <w:rFonts w:ascii="Times New Roman" w:hAnsi="Times New Roman" w:cs="Times New Roman"/>
          <w:sz w:val="24"/>
          <w:szCs w:val="24"/>
          <w:lang w:val="ru-RU"/>
        </w:rPr>
        <w:t xml:space="preserve">правопреемником (его представителем) банковский счет такого малого предприятия (банковский счет его правопреемника), открытый в банке или иной кредитной организации. </w:t>
      </w:r>
    </w:p>
    <w:p w:rsidR="00F432CC" w:rsidRPr="00F432CC" w:rsidRDefault="00F432CC" w:rsidP="00215E6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32CC">
        <w:rPr>
          <w:rFonts w:ascii="Times New Roman" w:hAnsi="Times New Roman" w:cs="Times New Roman"/>
          <w:sz w:val="24"/>
          <w:szCs w:val="24"/>
          <w:lang w:val="ru-RU"/>
        </w:rPr>
        <w:t>Уступка прав требования вкладчика к Агентству не допускается.</w:t>
      </w:r>
    </w:p>
    <w:p w:rsidR="00215E6E" w:rsidRPr="00B75857" w:rsidRDefault="00215E6E" w:rsidP="00215E6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432CC">
        <w:rPr>
          <w:rFonts w:ascii="Times New Roman" w:hAnsi="Times New Roman" w:cs="Times New Roman"/>
          <w:sz w:val="24"/>
          <w:szCs w:val="24"/>
          <w:lang w:val="ru-RU"/>
        </w:rPr>
        <w:t>Если на момент выплаты страхового возмещения вкладчик признан несостоятельным (банкротом), такая выплата производится Агентством</w:t>
      </w:r>
      <w:r w:rsidRPr="00B75857">
        <w:rPr>
          <w:rFonts w:ascii="Times New Roman" w:hAnsi="Times New Roman" w:cs="Times New Roman"/>
          <w:sz w:val="24"/>
          <w:szCs w:val="24"/>
          <w:lang w:val="ru-RU"/>
        </w:rPr>
        <w:t xml:space="preserve"> путем перечисления денежных средств на используемый в ходе конкурсного производства (реализации имущества гражданина) счет должника в </w:t>
      </w:r>
      <w:r w:rsidR="00AB19FB">
        <w:fldChar w:fldCharType="begin"/>
      </w:r>
      <w:r w:rsidR="00AB19FB">
        <w:instrText>HYPERLINK</w:instrText>
      </w:r>
      <w:r w:rsidR="00AB19FB" w:rsidRPr="009370A0">
        <w:rPr>
          <w:lang w:val="ru-RU"/>
        </w:rPr>
        <w:instrText xml:space="preserve"> "</w:instrText>
      </w:r>
      <w:r w:rsidR="00AB19FB">
        <w:instrText>consultantplus</w:instrText>
      </w:r>
      <w:r w:rsidR="00AB19FB" w:rsidRPr="009370A0">
        <w:rPr>
          <w:lang w:val="ru-RU"/>
        </w:rPr>
        <w:instrText>://</w:instrText>
      </w:r>
      <w:r w:rsidR="00AB19FB">
        <w:instrText>offline</w:instrText>
      </w:r>
      <w:r w:rsidR="00AB19FB" w:rsidRPr="009370A0">
        <w:rPr>
          <w:lang w:val="ru-RU"/>
        </w:rPr>
        <w:instrText>/</w:instrText>
      </w:r>
      <w:r w:rsidR="00AB19FB">
        <w:instrText>ref</w:instrText>
      </w:r>
      <w:r w:rsidR="00AB19FB" w:rsidRPr="009370A0">
        <w:rPr>
          <w:lang w:val="ru-RU"/>
        </w:rPr>
        <w:instrText>=073</w:instrText>
      </w:r>
      <w:r w:rsidR="00AB19FB">
        <w:instrText>C</w:instrText>
      </w:r>
      <w:r w:rsidR="00AB19FB" w:rsidRPr="009370A0">
        <w:rPr>
          <w:lang w:val="ru-RU"/>
        </w:rPr>
        <w:instrText>8</w:instrText>
      </w:r>
      <w:r w:rsidR="00AB19FB">
        <w:instrText>C</w:instrText>
      </w:r>
      <w:r w:rsidR="00AB19FB" w:rsidRPr="009370A0">
        <w:rPr>
          <w:lang w:val="ru-RU"/>
        </w:rPr>
        <w:instrText>9</w:instrText>
      </w:r>
      <w:r w:rsidR="00AB19FB">
        <w:instrText>A</w:instrText>
      </w:r>
      <w:r w:rsidR="00AB19FB" w:rsidRPr="009370A0">
        <w:rPr>
          <w:lang w:val="ru-RU"/>
        </w:rPr>
        <w:instrText>811</w:instrText>
      </w:r>
      <w:r w:rsidR="00AB19FB">
        <w:instrText>DAAD</w:instrText>
      </w:r>
      <w:r w:rsidR="00AB19FB" w:rsidRPr="009370A0">
        <w:rPr>
          <w:lang w:val="ru-RU"/>
        </w:rPr>
        <w:instrText>5</w:instrText>
      </w:r>
      <w:r w:rsidR="00AB19FB">
        <w:instrText>AF</w:instrText>
      </w:r>
      <w:r w:rsidR="00AB19FB" w:rsidRPr="009370A0">
        <w:rPr>
          <w:lang w:val="ru-RU"/>
        </w:rPr>
        <w:instrText>25</w:instrText>
      </w:r>
      <w:r w:rsidR="00AB19FB">
        <w:instrText>F</w:instrText>
      </w:r>
      <w:r w:rsidR="00AB19FB" w:rsidRPr="009370A0">
        <w:rPr>
          <w:lang w:val="ru-RU"/>
        </w:rPr>
        <w:instrText>0</w:instrText>
      </w:r>
      <w:r w:rsidR="00AB19FB">
        <w:instrText>A</w:instrText>
      </w:r>
      <w:r w:rsidR="00AB19FB" w:rsidRPr="009370A0">
        <w:rPr>
          <w:lang w:val="ru-RU"/>
        </w:rPr>
        <w:instrText>00</w:instrText>
      </w:r>
      <w:r w:rsidR="00AB19FB">
        <w:instrText>BF</w:instrText>
      </w:r>
      <w:r w:rsidR="00AB19FB" w:rsidRPr="009370A0">
        <w:rPr>
          <w:lang w:val="ru-RU"/>
        </w:rPr>
        <w:instrText>45</w:instrText>
      </w:r>
      <w:r w:rsidR="00AB19FB">
        <w:instrText>BD</w:instrText>
      </w:r>
      <w:r w:rsidR="00AB19FB" w:rsidRPr="009370A0">
        <w:rPr>
          <w:lang w:val="ru-RU"/>
        </w:rPr>
        <w:instrText>2958</w:instrText>
      </w:r>
      <w:r w:rsidR="00AB19FB">
        <w:instrText>E</w:instrText>
      </w:r>
      <w:r w:rsidR="00AB19FB" w:rsidRPr="009370A0">
        <w:rPr>
          <w:lang w:val="ru-RU"/>
        </w:rPr>
        <w:instrText>9</w:instrText>
      </w:r>
      <w:r w:rsidR="00AB19FB">
        <w:instrText>FC</w:instrText>
      </w:r>
      <w:r w:rsidR="00AB19FB" w:rsidRPr="009370A0">
        <w:rPr>
          <w:lang w:val="ru-RU"/>
        </w:rPr>
        <w:instrText>6</w:instrText>
      </w:r>
      <w:r w:rsidR="00AB19FB">
        <w:instrText>ED</w:instrText>
      </w:r>
      <w:r w:rsidR="00AB19FB" w:rsidRPr="009370A0">
        <w:rPr>
          <w:lang w:val="ru-RU"/>
        </w:rPr>
        <w:instrText>9</w:instrText>
      </w:r>
      <w:r w:rsidR="00AB19FB">
        <w:instrText>A</w:instrText>
      </w:r>
      <w:r w:rsidR="00AB19FB" w:rsidRPr="009370A0">
        <w:rPr>
          <w:lang w:val="ru-RU"/>
        </w:rPr>
        <w:instrText>8</w:instrText>
      </w:r>
      <w:r w:rsidR="00AB19FB">
        <w:instrText>C</w:instrText>
      </w:r>
      <w:r w:rsidR="00AB19FB" w:rsidRPr="009370A0">
        <w:rPr>
          <w:lang w:val="ru-RU"/>
        </w:rPr>
        <w:instrText>8</w:instrText>
      </w:r>
      <w:r w:rsidR="00AB19FB">
        <w:instrText>E</w:instrText>
      </w:r>
      <w:r w:rsidR="00AB19FB" w:rsidRPr="009370A0">
        <w:rPr>
          <w:lang w:val="ru-RU"/>
        </w:rPr>
        <w:instrText>269935</w:instrText>
      </w:r>
      <w:r w:rsidR="00AB19FB">
        <w:instrText>AED</w:instrText>
      </w:r>
      <w:r w:rsidR="00AB19FB" w:rsidRPr="009370A0">
        <w:rPr>
          <w:lang w:val="ru-RU"/>
        </w:rPr>
        <w:instrText>77</w:instrText>
      </w:r>
      <w:r w:rsidR="00AB19FB">
        <w:instrText>DE</w:instrText>
      </w:r>
      <w:r w:rsidR="00AB19FB" w:rsidRPr="009370A0">
        <w:rPr>
          <w:lang w:val="ru-RU"/>
        </w:rPr>
        <w:instrText>16</w:instrText>
      </w:r>
      <w:r w:rsidR="00AB19FB">
        <w:instrText>B</w:instrText>
      </w:r>
      <w:r w:rsidR="00AB19FB" w:rsidRPr="009370A0">
        <w:rPr>
          <w:lang w:val="ru-RU"/>
        </w:rPr>
        <w:instrText>9</w:instrText>
      </w:r>
      <w:r w:rsidR="00AB19FB">
        <w:instrText>B</w:instrText>
      </w:r>
      <w:r w:rsidR="00AB19FB" w:rsidRPr="009370A0">
        <w:rPr>
          <w:lang w:val="ru-RU"/>
        </w:rPr>
        <w:instrText>92373222</w:instrText>
      </w:r>
      <w:r w:rsidR="00AB19FB">
        <w:instrText>DF</w:instrText>
      </w:r>
      <w:r w:rsidR="00AB19FB" w:rsidRPr="009370A0">
        <w:rPr>
          <w:lang w:val="ru-RU"/>
        </w:rPr>
        <w:instrText>3</w:instrText>
      </w:r>
      <w:r w:rsidR="00AB19FB">
        <w:instrText>D</w:instrText>
      </w:r>
      <w:r w:rsidR="00AB19FB" w:rsidRPr="009370A0">
        <w:rPr>
          <w:lang w:val="ru-RU"/>
        </w:rPr>
        <w:instrText>39</w:instrText>
      </w:r>
      <w:r w:rsidR="00AB19FB">
        <w:instrText>F</w:instrText>
      </w:r>
      <w:r w:rsidR="00AB19FB" w:rsidRPr="009370A0">
        <w:rPr>
          <w:lang w:val="ru-RU"/>
        </w:rPr>
        <w:instrText>9</w:instrText>
      </w:r>
      <w:r w:rsidR="00AB19FB">
        <w:instrText>D</w:instrText>
      </w:r>
      <w:r w:rsidR="00AB19FB" w:rsidRPr="009370A0">
        <w:rPr>
          <w:lang w:val="ru-RU"/>
        </w:rPr>
        <w:instrText>889</w:instrText>
      </w:r>
      <w:r w:rsidR="00AB19FB">
        <w:instrText>A</w:instrText>
      </w:r>
      <w:r w:rsidR="00AB19FB" w:rsidRPr="009370A0">
        <w:rPr>
          <w:lang w:val="ru-RU"/>
        </w:rPr>
        <w:instrText>853034586209</w:instrText>
      </w:r>
      <w:r w:rsidR="00AB19FB">
        <w:instrText>D</w:instrText>
      </w:r>
      <w:r w:rsidR="00AB19FB" w:rsidRPr="009370A0">
        <w:rPr>
          <w:lang w:val="ru-RU"/>
        </w:rPr>
        <w:instrText>113</w:instrText>
      </w:r>
      <w:r w:rsidR="00AB19FB">
        <w:instrText>F</w:instrText>
      </w:r>
      <w:r w:rsidR="00AB19FB" w:rsidRPr="009370A0">
        <w:rPr>
          <w:lang w:val="ru-RU"/>
        </w:rPr>
        <w:instrText>2</w:instrText>
      </w:r>
      <w:r w:rsidR="00AB19FB">
        <w:instrText>AC</w:instrText>
      </w:r>
      <w:r w:rsidR="00AB19FB" w:rsidRPr="009370A0">
        <w:rPr>
          <w:lang w:val="ru-RU"/>
        </w:rPr>
        <w:instrText>38022</w:instrText>
      </w:r>
      <w:r w:rsidR="00AB19FB">
        <w:instrText>l</w:instrText>
      </w:r>
      <w:r w:rsidR="00AB19FB" w:rsidRPr="009370A0">
        <w:rPr>
          <w:lang w:val="ru-RU"/>
        </w:rPr>
        <w:instrText>5</w:instrText>
      </w:r>
      <w:r w:rsidR="00AB19FB">
        <w:instrText>k</w:instrText>
      </w:r>
      <w:r w:rsidR="00AB19FB" w:rsidRPr="009370A0">
        <w:rPr>
          <w:lang w:val="ru-RU"/>
        </w:rPr>
        <w:instrText>0</w:instrText>
      </w:r>
      <w:r w:rsidR="00AB19FB">
        <w:instrText>N</w:instrText>
      </w:r>
      <w:r w:rsidR="00AB19FB" w:rsidRPr="009370A0">
        <w:rPr>
          <w:lang w:val="ru-RU"/>
        </w:rPr>
        <w:instrText>"</w:instrText>
      </w:r>
      <w:r w:rsidR="00AB19FB">
        <w:fldChar w:fldCharType="separate"/>
      </w:r>
      <w:r w:rsidRPr="00B75857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="00AB19FB">
        <w:fldChar w:fldCharType="end"/>
      </w:r>
      <w:r w:rsidRPr="00B75857">
        <w:rPr>
          <w:rFonts w:ascii="Times New Roman" w:hAnsi="Times New Roman" w:cs="Times New Roman"/>
          <w:sz w:val="24"/>
          <w:szCs w:val="24"/>
          <w:lang w:val="ru-RU"/>
        </w:rPr>
        <w:t>, установленном Агентством.</w:t>
      </w:r>
      <w:proofErr w:type="gramEnd"/>
    </w:p>
    <w:p w:rsidR="005B4461" w:rsidRPr="00B75857" w:rsidRDefault="005B4461" w:rsidP="005B4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857">
        <w:rPr>
          <w:rFonts w:ascii="Times New Roman" w:hAnsi="Times New Roman" w:cs="Times New Roman"/>
          <w:sz w:val="24"/>
          <w:szCs w:val="24"/>
        </w:rPr>
        <w:t>Прием от вкладчиков заявлений о выплате возмещения по вкладам и иных необходимых документов, а также выплата возмещения по вкладам могут осуществляться Агентством через банки-агенты, действующие от его имени и за его счет.</w:t>
      </w:r>
    </w:p>
    <w:p w:rsidR="005B4461" w:rsidRPr="00B75857" w:rsidRDefault="005B4461" w:rsidP="005B4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4461" w:rsidRPr="00B75857" w:rsidRDefault="000F495C" w:rsidP="0073655E">
      <w:pPr>
        <w:pStyle w:val="ConsPlusNormal"/>
        <w:ind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B4461" w:rsidRPr="00B75857">
        <w:rPr>
          <w:rFonts w:ascii="Times New Roman" w:hAnsi="Times New Roman" w:cs="Times New Roman"/>
          <w:b/>
          <w:sz w:val="24"/>
          <w:szCs w:val="24"/>
        </w:rPr>
        <w:t>. Право вкладчика требовать от банка выплаты</w:t>
      </w:r>
      <w:r w:rsidR="00005393" w:rsidRPr="00B75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461" w:rsidRPr="00B75857">
        <w:rPr>
          <w:rFonts w:ascii="Times New Roman" w:hAnsi="Times New Roman" w:cs="Times New Roman"/>
          <w:b/>
          <w:sz w:val="24"/>
          <w:szCs w:val="24"/>
        </w:rPr>
        <w:t xml:space="preserve">оставшейся суммы, превышающей </w:t>
      </w:r>
      <w:r w:rsidR="00005393" w:rsidRPr="00B75857">
        <w:rPr>
          <w:rFonts w:ascii="Times New Roman" w:hAnsi="Times New Roman" w:cs="Times New Roman"/>
          <w:b/>
          <w:sz w:val="24"/>
          <w:szCs w:val="24"/>
        </w:rPr>
        <w:t>п</w:t>
      </w:r>
      <w:r w:rsidR="005B4461" w:rsidRPr="00B75857">
        <w:rPr>
          <w:rFonts w:ascii="Times New Roman" w:hAnsi="Times New Roman" w:cs="Times New Roman"/>
          <w:b/>
          <w:sz w:val="24"/>
          <w:szCs w:val="24"/>
        </w:rPr>
        <w:t>олученное от Агентства</w:t>
      </w:r>
      <w:r w:rsidR="00005393" w:rsidRPr="00B75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461" w:rsidRPr="00B75857">
        <w:rPr>
          <w:rFonts w:ascii="Times New Roman" w:hAnsi="Times New Roman" w:cs="Times New Roman"/>
          <w:b/>
          <w:sz w:val="24"/>
          <w:szCs w:val="24"/>
        </w:rPr>
        <w:t>возмещение по вкладам</w:t>
      </w:r>
    </w:p>
    <w:p w:rsidR="001A3145" w:rsidRPr="00B75857" w:rsidRDefault="001A3145" w:rsidP="000F495C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857">
        <w:rPr>
          <w:rFonts w:ascii="Times New Roman" w:hAnsi="Times New Roman" w:cs="Times New Roman"/>
          <w:sz w:val="24"/>
          <w:szCs w:val="24"/>
          <w:lang w:val="ru-RU"/>
        </w:rPr>
        <w:t xml:space="preserve">Вкладчик, получивший возмещение по вкладам, размещенным в банке, в отношении которого наступил страховой случай, сохраняет право требования к данному банку на сумму, определяемую как разница между размером требований вкладчика к данному банку и суммой выплаченного ему возмещения по вкладам в данном банке. Удовлетворение такого права требования вкладчика к банку осуществляется в соответствии с гражданским </w:t>
      </w:r>
      <w:hyperlink r:id="rId16" w:history="1">
        <w:r w:rsidRPr="00B75857">
          <w:rPr>
            <w:rFonts w:ascii="Times New Roman" w:hAnsi="Times New Roman" w:cs="Times New Roman"/>
            <w:sz w:val="24"/>
            <w:szCs w:val="24"/>
            <w:lang w:val="ru-RU"/>
          </w:rPr>
          <w:t>законодательством</w:t>
        </w:r>
      </w:hyperlink>
      <w:r w:rsidRPr="00B75857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Федерации.</w:t>
      </w:r>
    </w:p>
    <w:p w:rsidR="001A3145" w:rsidRPr="00B75857" w:rsidRDefault="001A3145" w:rsidP="00005393">
      <w:pPr>
        <w:pStyle w:val="ConsPlusNormal"/>
        <w:ind w:left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B4461" w:rsidRDefault="005B4461" w:rsidP="005B4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A13" w:rsidRPr="0073655E" w:rsidRDefault="0073655E" w:rsidP="005B4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55E">
        <w:rPr>
          <w:rFonts w:ascii="Times New Roman" w:hAnsi="Times New Roman" w:cs="Times New Roman"/>
          <w:bCs/>
          <w:sz w:val="24"/>
          <w:szCs w:val="24"/>
        </w:rPr>
        <w:t xml:space="preserve">Подробная информация о вкладах, подлежащих страхованию, о размере возмещения по вкладам, описание порядка обращения вкладчика в Агентство по страхованию вкладов с требованием о выплате возмещения по вкладам и </w:t>
      </w:r>
      <w:r w:rsidRPr="00F432CC">
        <w:rPr>
          <w:rFonts w:ascii="Times New Roman" w:hAnsi="Times New Roman" w:cs="Times New Roman"/>
          <w:bCs/>
          <w:sz w:val="24"/>
          <w:szCs w:val="24"/>
        </w:rPr>
        <w:t xml:space="preserve">порядка выплаты возмещения по вкладам, а также информация о праве вкладчика на получение оставшейся после выплаты возмещения части вклада в соответствии с Федеральным </w:t>
      </w:r>
      <w:hyperlink r:id="rId17" w:history="1">
        <w:r w:rsidRPr="00F432CC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F432CC">
        <w:rPr>
          <w:rFonts w:ascii="Times New Roman" w:hAnsi="Times New Roman" w:cs="Times New Roman"/>
          <w:bCs/>
          <w:sz w:val="24"/>
          <w:szCs w:val="24"/>
        </w:rPr>
        <w:t xml:space="preserve"> «О несостоятельности (банкротстве)» имеется на сайте Агентства </w:t>
      </w:r>
      <w:proofErr w:type="spellStart"/>
      <w:r w:rsidRPr="00F432CC">
        <w:rPr>
          <w:rFonts w:ascii="Times New Roman" w:hAnsi="Times New Roman" w:cs="Times New Roman"/>
          <w:sz w:val="24"/>
          <w:szCs w:val="24"/>
          <w:u w:val="single"/>
        </w:rPr>
        <w:t>www</w:t>
      </w:r>
      <w:proofErr w:type="gramEnd"/>
      <w:r w:rsidRPr="00F432CC">
        <w:rPr>
          <w:rFonts w:ascii="Times New Roman" w:hAnsi="Times New Roman" w:cs="Times New Roman"/>
          <w:sz w:val="24"/>
          <w:szCs w:val="24"/>
          <w:u w:val="single"/>
        </w:rPr>
        <w:t>.asv.org.ru</w:t>
      </w:r>
      <w:proofErr w:type="spellEnd"/>
      <w:r w:rsidRPr="00F432CC">
        <w:rPr>
          <w:rFonts w:ascii="Times New Roman" w:hAnsi="Times New Roman" w:cs="Times New Roman"/>
          <w:bCs/>
          <w:sz w:val="24"/>
          <w:szCs w:val="24"/>
        </w:rPr>
        <w:t>.</w:t>
      </w:r>
    </w:p>
    <w:p w:rsidR="00CE7CC7" w:rsidRPr="00B75857" w:rsidRDefault="00CE7CC7" w:rsidP="005B4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0450" w:rsidRPr="00B75857" w:rsidRDefault="006D0450" w:rsidP="00921057">
      <w:pPr>
        <w:pStyle w:val="a3"/>
        <w:ind w:right="17"/>
        <w:jc w:val="both"/>
        <w:rPr>
          <w:rFonts w:cs="Times New Roman"/>
          <w:b/>
          <w:w w:val="99"/>
          <w:lang w:val="ru-RU"/>
        </w:rPr>
      </w:pPr>
      <w:r w:rsidRPr="00B75857">
        <w:rPr>
          <w:rFonts w:cs="Times New Roman"/>
          <w:b/>
          <w:u w:val="single" w:color="0000FF"/>
          <w:lang w:val="ru-RU"/>
        </w:rPr>
        <w:t xml:space="preserve">Контакты </w:t>
      </w:r>
      <w:r w:rsidR="00921057" w:rsidRPr="00B75857">
        <w:rPr>
          <w:rFonts w:cs="Times New Roman"/>
          <w:b/>
          <w:u w:val="single" w:color="0000FF"/>
          <w:lang w:val="ru-RU"/>
        </w:rPr>
        <w:t>Агентства по страхованию вкладов</w:t>
      </w:r>
      <w:r w:rsidR="00CD7B3E" w:rsidRPr="00B75857">
        <w:rPr>
          <w:rFonts w:cs="Times New Roman"/>
          <w:b/>
          <w:lang w:val="ru-RU"/>
        </w:rPr>
        <w:t>:</w:t>
      </w:r>
      <w:r w:rsidR="00CD7B3E" w:rsidRPr="00B75857">
        <w:rPr>
          <w:rFonts w:cs="Times New Roman"/>
          <w:b/>
          <w:w w:val="99"/>
          <w:lang w:val="ru-RU"/>
        </w:rPr>
        <w:t xml:space="preserve"> </w:t>
      </w:r>
    </w:p>
    <w:p w:rsidR="005D4854" w:rsidRPr="00B75857" w:rsidRDefault="006D0450" w:rsidP="00921057">
      <w:pPr>
        <w:pStyle w:val="a3"/>
        <w:ind w:right="17"/>
        <w:jc w:val="both"/>
        <w:rPr>
          <w:rFonts w:cs="Times New Roman"/>
          <w:b/>
          <w:lang w:val="ru-RU"/>
        </w:rPr>
      </w:pPr>
      <w:r w:rsidRPr="00B75857">
        <w:rPr>
          <w:rFonts w:cs="Times New Roman"/>
          <w:b/>
          <w:lang w:val="ru-RU"/>
        </w:rPr>
        <w:t xml:space="preserve">Телефон «Горячей линии»: </w:t>
      </w:r>
      <w:r w:rsidR="00CD7B3E" w:rsidRPr="00B75857">
        <w:rPr>
          <w:rFonts w:cs="Times New Roman"/>
          <w:b/>
          <w:lang w:val="ru-RU"/>
        </w:rPr>
        <w:t xml:space="preserve">(8 800) 200-08-05 </w:t>
      </w:r>
      <w:r w:rsidR="00921057" w:rsidRPr="00B75857">
        <w:rPr>
          <w:rFonts w:cs="Times New Roman"/>
          <w:b/>
          <w:lang w:val="ru-RU"/>
        </w:rPr>
        <w:t>(</w:t>
      </w:r>
      <w:r w:rsidR="00CD7B3E" w:rsidRPr="00B75857">
        <w:rPr>
          <w:rFonts w:cs="Times New Roman"/>
          <w:b/>
          <w:lang w:val="ru-RU"/>
        </w:rPr>
        <w:t>звонок по</w:t>
      </w:r>
      <w:r w:rsidR="00CD7B3E" w:rsidRPr="00B75857">
        <w:rPr>
          <w:rFonts w:cs="Times New Roman"/>
          <w:b/>
          <w:spacing w:val="-9"/>
          <w:lang w:val="ru-RU"/>
        </w:rPr>
        <w:t xml:space="preserve"> </w:t>
      </w:r>
      <w:r w:rsidR="00CD7B3E" w:rsidRPr="00B75857">
        <w:rPr>
          <w:rFonts w:cs="Times New Roman"/>
          <w:b/>
          <w:lang w:val="ru-RU"/>
        </w:rPr>
        <w:t>России</w:t>
      </w:r>
      <w:r w:rsidR="00921057" w:rsidRPr="00B75857">
        <w:rPr>
          <w:rFonts w:cs="Times New Roman"/>
          <w:b/>
          <w:lang w:val="ru-RU"/>
        </w:rPr>
        <w:t xml:space="preserve"> бесплатный</w:t>
      </w:r>
      <w:r w:rsidR="00CD7B3E" w:rsidRPr="00B75857">
        <w:rPr>
          <w:rFonts w:cs="Times New Roman"/>
          <w:b/>
          <w:lang w:val="ru-RU"/>
        </w:rPr>
        <w:t>).</w:t>
      </w:r>
    </w:p>
    <w:p w:rsidR="006D0450" w:rsidRPr="00B75857" w:rsidRDefault="006D0450" w:rsidP="00921057">
      <w:pPr>
        <w:pStyle w:val="a3"/>
        <w:ind w:right="17"/>
        <w:jc w:val="both"/>
        <w:rPr>
          <w:rStyle w:val="st"/>
          <w:b/>
          <w:lang w:val="ru-RU"/>
        </w:rPr>
      </w:pPr>
      <w:r w:rsidRPr="00B75857">
        <w:rPr>
          <w:rStyle w:val="st"/>
          <w:b/>
          <w:lang w:val="ru-RU"/>
        </w:rPr>
        <w:t xml:space="preserve">Адрес: 109240, Москва, </w:t>
      </w:r>
      <w:r w:rsidR="001A3145" w:rsidRPr="00B75857">
        <w:rPr>
          <w:rStyle w:val="st"/>
          <w:b/>
          <w:lang w:val="ru-RU"/>
        </w:rPr>
        <w:t>ул.</w:t>
      </w:r>
      <w:r w:rsidR="006026B8">
        <w:rPr>
          <w:lang w:val="ru-RU"/>
        </w:rPr>
        <w:t> </w:t>
      </w:r>
      <w:r w:rsidR="001A3145" w:rsidRPr="00B75857">
        <w:rPr>
          <w:rStyle w:val="st"/>
          <w:b/>
          <w:lang w:val="ru-RU"/>
        </w:rPr>
        <w:t>Высоцкого</w:t>
      </w:r>
      <w:r w:rsidRPr="00B75857">
        <w:rPr>
          <w:rStyle w:val="st"/>
          <w:b/>
          <w:lang w:val="ru-RU"/>
        </w:rPr>
        <w:t>, д. 4.</w:t>
      </w:r>
    </w:p>
    <w:p w:rsidR="00B75857" w:rsidRPr="00B75857" w:rsidRDefault="00B75857" w:rsidP="00921057">
      <w:pPr>
        <w:pStyle w:val="a3"/>
        <w:ind w:right="17"/>
        <w:jc w:val="both"/>
        <w:rPr>
          <w:b/>
          <w:lang w:val="ru-RU"/>
        </w:rPr>
      </w:pPr>
      <w:r w:rsidRPr="00B75857">
        <w:rPr>
          <w:b/>
          <w:bCs/>
          <w:lang w:val="ru-RU"/>
        </w:rPr>
        <w:t>Эл</w:t>
      </w:r>
      <w:proofErr w:type="gramStart"/>
      <w:r w:rsidRPr="00B75857">
        <w:rPr>
          <w:b/>
          <w:bCs/>
          <w:lang w:val="ru-RU"/>
        </w:rPr>
        <w:t>.</w:t>
      </w:r>
      <w:proofErr w:type="gramEnd"/>
      <w:r w:rsidRPr="00B75857">
        <w:rPr>
          <w:b/>
          <w:bCs/>
          <w:lang w:val="ru-RU"/>
        </w:rPr>
        <w:t xml:space="preserve"> </w:t>
      </w:r>
      <w:proofErr w:type="gramStart"/>
      <w:r w:rsidRPr="00B75857">
        <w:rPr>
          <w:b/>
          <w:bCs/>
          <w:lang w:val="ru-RU"/>
        </w:rPr>
        <w:t>п</w:t>
      </w:r>
      <w:proofErr w:type="gramEnd"/>
      <w:r w:rsidRPr="00B75857">
        <w:rPr>
          <w:b/>
          <w:bCs/>
          <w:lang w:val="ru-RU"/>
        </w:rPr>
        <w:t>очта</w:t>
      </w:r>
      <w:r w:rsidRPr="00B75857">
        <w:rPr>
          <w:b/>
          <w:lang w:val="ru-RU"/>
        </w:rPr>
        <w:t xml:space="preserve">:   </w:t>
      </w:r>
      <w:r w:rsidR="00AB19FB">
        <w:fldChar w:fldCharType="begin"/>
      </w:r>
      <w:r w:rsidR="00AB19FB">
        <w:instrText>HYPERLINK</w:instrText>
      </w:r>
      <w:r w:rsidR="00AB19FB" w:rsidRPr="009370A0">
        <w:rPr>
          <w:lang w:val="ru-RU"/>
        </w:rPr>
        <w:instrText xml:space="preserve"> "</w:instrText>
      </w:r>
      <w:r w:rsidR="00AB19FB">
        <w:instrText>mailto</w:instrText>
      </w:r>
      <w:r w:rsidR="00AB19FB" w:rsidRPr="009370A0">
        <w:rPr>
          <w:lang w:val="ru-RU"/>
        </w:rPr>
        <w:instrText>:</w:instrText>
      </w:r>
      <w:r w:rsidR="00AB19FB">
        <w:instrText>info</w:instrText>
      </w:r>
      <w:r w:rsidR="00AB19FB" w:rsidRPr="009370A0">
        <w:rPr>
          <w:lang w:val="ru-RU"/>
        </w:rPr>
        <w:instrText>@</w:instrText>
      </w:r>
      <w:r w:rsidR="00AB19FB">
        <w:instrText>asv</w:instrText>
      </w:r>
      <w:r w:rsidR="00AB19FB" w:rsidRPr="009370A0">
        <w:rPr>
          <w:lang w:val="ru-RU"/>
        </w:rPr>
        <w:instrText>.</w:instrText>
      </w:r>
      <w:r w:rsidR="00AB19FB">
        <w:instrText>org</w:instrText>
      </w:r>
      <w:r w:rsidR="00AB19FB" w:rsidRPr="009370A0">
        <w:rPr>
          <w:lang w:val="ru-RU"/>
        </w:rPr>
        <w:instrText>.</w:instrText>
      </w:r>
      <w:r w:rsidR="00AB19FB">
        <w:instrText>ru</w:instrText>
      </w:r>
      <w:r w:rsidR="00AB19FB" w:rsidRPr="009370A0">
        <w:rPr>
          <w:lang w:val="ru-RU"/>
        </w:rPr>
        <w:instrText>"</w:instrText>
      </w:r>
      <w:r w:rsidR="00AB19FB">
        <w:fldChar w:fldCharType="separate"/>
      </w:r>
      <w:r w:rsidRPr="00B75857">
        <w:rPr>
          <w:rStyle w:val="af1"/>
          <w:b/>
          <w:color w:val="auto"/>
        </w:rPr>
        <w:t>info</w:t>
      </w:r>
      <w:r w:rsidRPr="00B75857">
        <w:rPr>
          <w:rStyle w:val="af1"/>
          <w:b/>
          <w:color w:val="auto"/>
          <w:lang w:val="ru-RU"/>
        </w:rPr>
        <w:t>@</w:t>
      </w:r>
      <w:proofErr w:type="spellStart"/>
      <w:r w:rsidRPr="00B75857">
        <w:rPr>
          <w:rStyle w:val="af1"/>
          <w:b/>
          <w:color w:val="auto"/>
        </w:rPr>
        <w:t>asv</w:t>
      </w:r>
      <w:proofErr w:type="spellEnd"/>
      <w:r w:rsidRPr="00B75857">
        <w:rPr>
          <w:rStyle w:val="af1"/>
          <w:b/>
          <w:color w:val="auto"/>
          <w:lang w:val="ru-RU"/>
        </w:rPr>
        <w:t>.</w:t>
      </w:r>
      <w:r w:rsidRPr="00B75857">
        <w:rPr>
          <w:rStyle w:val="af1"/>
          <w:b/>
          <w:color w:val="auto"/>
        </w:rPr>
        <w:t>org</w:t>
      </w:r>
      <w:r w:rsidRPr="00B75857">
        <w:rPr>
          <w:rStyle w:val="af1"/>
          <w:b/>
          <w:color w:val="auto"/>
          <w:lang w:val="ru-RU"/>
        </w:rPr>
        <w:t>.</w:t>
      </w:r>
      <w:proofErr w:type="spellStart"/>
      <w:r w:rsidRPr="00B75857">
        <w:rPr>
          <w:rStyle w:val="af1"/>
          <w:b/>
          <w:color w:val="auto"/>
        </w:rPr>
        <w:t>ru</w:t>
      </w:r>
      <w:proofErr w:type="spellEnd"/>
      <w:r w:rsidR="00AB19FB">
        <w:fldChar w:fldCharType="end"/>
      </w:r>
    </w:p>
    <w:p w:rsidR="00B75857" w:rsidRPr="00B75857" w:rsidRDefault="00B75857" w:rsidP="00921057">
      <w:pPr>
        <w:pStyle w:val="a3"/>
        <w:ind w:right="17"/>
        <w:jc w:val="both"/>
        <w:rPr>
          <w:rFonts w:cs="Times New Roman"/>
          <w:b/>
          <w:lang w:val="ru-RU"/>
        </w:rPr>
      </w:pPr>
      <w:r w:rsidRPr="00B75857">
        <w:rPr>
          <w:b/>
          <w:bCs/>
          <w:lang w:val="ru-RU"/>
        </w:rPr>
        <w:t>Сайт:</w:t>
      </w:r>
      <w:r w:rsidRPr="00B75857">
        <w:rPr>
          <w:rFonts w:cs="Times New Roman"/>
          <w:b/>
          <w:lang w:val="ru-RU"/>
        </w:rPr>
        <w:t xml:space="preserve">          </w:t>
      </w:r>
      <w:proofErr w:type="spellStart"/>
      <w:r w:rsidRPr="00B75857">
        <w:rPr>
          <w:rFonts w:cs="Times New Roman"/>
          <w:b/>
          <w:lang w:val="ru-RU"/>
        </w:rPr>
        <w:t>www.asv.org.ru</w:t>
      </w:r>
      <w:proofErr w:type="spellEnd"/>
      <w:r w:rsidRPr="00B75857">
        <w:rPr>
          <w:rFonts w:cs="Times New Roman"/>
          <w:b/>
          <w:lang w:val="ru-RU"/>
        </w:rPr>
        <w:t>/</w:t>
      </w:r>
    </w:p>
    <w:sectPr w:rsidR="00B75857" w:rsidRPr="00B75857" w:rsidSect="00997CC6">
      <w:pgSz w:w="11900" w:h="16840"/>
      <w:pgMar w:top="567" w:right="737" w:bottom="340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C65" w:rsidRDefault="00961C65" w:rsidP="004500A4">
      <w:r>
        <w:separator/>
      </w:r>
    </w:p>
  </w:endnote>
  <w:endnote w:type="continuationSeparator" w:id="0">
    <w:p w:rsidR="00961C65" w:rsidRDefault="00961C65" w:rsidP="00450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C65" w:rsidRDefault="00961C65" w:rsidP="004500A4">
      <w:r>
        <w:separator/>
      </w:r>
    </w:p>
  </w:footnote>
  <w:footnote w:type="continuationSeparator" w:id="0">
    <w:p w:rsidR="00961C65" w:rsidRDefault="00961C65" w:rsidP="004500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27C"/>
    <w:multiLevelType w:val="hybridMultilevel"/>
    <w:tmpl w:val="5DF26E28"/>
    <w:lvl w:ilvl="0" w:tplc="D3144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53FDB"/>
    <w:multiLevelType w:val="hybridMultilevel"/>
    <w:tmpl w:val="10B65C02"/>
    <w:lvl w:ilvl="0" w:tplc="39862B96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D3879B0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C90EADDA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1222FFDA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FFE47802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54D27CD0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B0D2E31A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EBA26A40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B9CAF898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2">
    <w:nsid w:val="43B0743A"/>
    <w:multiLevelType w:val="hybridMultilevel"/>
    <w:tmpl w:val="6DA48F68"/>
    <w:lvl w:ilvl="0" w:tplc="D3144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F2F20"/>
    <w:multiLevelType w:val="hybridMultilevel"/>
    <w:tmpl w:val="2F18FB9C"/>
    <w:lvl w:ilvl="0" w:tplc="99E42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333A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D4854"/>
    <w:rsid w:val="00005393"/>
    <w:rsid w:val="000558AF"/>
    <w:rsid w:val="000569C3"/>
    <w:rsid w:val="00076AC2"/>
    <w:rsid w:val="000F495C"/>
    <w:rsid w:val="001A3145"/>
    <w:rsid w:val="001C794C"/>
    <w:rsid w:val="00215E6E"/>
    <w:rsid w:val="00295887"/>
    <w:rsid w:val="002E383A"/>
    <w:rsid w:val="00331B9D"/>
    <w:rsid w:val="003A2391"/>
    <w:rsid w:val="004500A4"/>
    <w:rsid w:val="004C5D31"/>
    <w:rsid w:val="005B4461"/>
    <w:rsid w:val="005D4854"/>
    <w:rsid w:val="006026B8"/>
    <w:rsid w:val="0061641E"/>
    <w:rsid w:val="006D0450"/>
    <w:rsid w:val="0073655E"/>
    <w:rsid w:val="007E12CF"/>
    <w:rsid w:val="00837486"/>
    <w:rsid w:val="008A20A6"/>
    <w:rsid w:val="008A62EB"/>
    <w:rsid w:val="008E5C2A"/>
    <w:rsid w:val="00921057"/>
    <w:rsid w:val="009370A0"/>
    <w:rsid w:val="00961C65"/>
    <w:rsid w:val="00997CC6"/>
    <w:rsid w:val="00A07BA5"/>
    <w:rsid w:val="00AB19FB"/>
    <w:rsid w:val="00AF3A13"/>
    <w:rsid w:val="00B44D56"/>
    <w:rsid w:val="00B75857"/>
    <w:rsid w:val="00B76C4D"/>
    <w:rsid w:val="00B9339A"/>
    <w:rsid w:val="00CD7B3E"/>
    <w:rsid w:val="00CE7CC7"/>
    <w:rsid w:val="00D4439B"/>
    <w:rsid w:val="00D5257F"/>
    <w:rsid w:val="00D6145A"/>
    <w:rsid w:val="00D61A98"/>
    <w:rsid w:val="00DA2815"/>
    <w:rsid w:val="00DF2811"/>
    <w:rsid w:val="00E72864"/>
    <w:rsid w:val="00EF453B"/>
    <w:rsid w:val="00F432CC"/>
    <w:rsid w:val="00FE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48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4854"/>
    <w:pPr>
      <w:ind w:left="101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5D4854"/>
  </w:style>
  <w:style w:type="paragraph" w:customStyle="1" w:styleId="TableParagraph">
    <w:name w:val="Table Paragraph"/>
    <w:basedOn w:val="a"/>
    <w:uiPriority w:val="1"/>
    <w:qFormat/>
    <w:rsid w:val="005D4854"/>
  </w:style>
  <w:style w:type="paragraph" w:styleId="a5">
    <w:name w:val="Balloon Text"/>
    <w:basedOn w:val="a"/>
    <w:link w:val="a6"/>
    <w:uiPriority w:val="99"/>
    <w:semiHidden/>
    <w:unhideWhenUsed/>
    <w:rsid w:val="00B933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3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4461"/>
    <w:pPr>
      <w:widowControl/>
      <w:autoSpaceDE w:val="0"/>
      <w:autoSpaceDN w:val="0"/>
      <w:adjustRightInd w:val="0"/>
    </w:pPr>
    <w:rPr>
      <w:rFonts w:ascii="Calibri" w:hAnsi="Calibri" w:cs="Calibri"/>
      <w:lang w:val="ru-RU"/>
    </w:rPr>
  </w:style>
  <w:style w:type="character" w:customStyle="1" w:styleId="st">
    <w:name w:val="st"/>
    <w:basedOn w:val="a0"/>
    <w:rsid w:val="006D0450"/>
  </w:style>
  <w:style w:type="character" w:styleId="a7">
    <w:name w:val="Emphasis"/>
    <w:basedOn w:val="a0"/>
    <w:uiPriority w:val="20"/>
    <w:qFormat/>
    <w:rsid w:val="006D0450"/>
    <w:rPr>
      <w:i/>
      <w:iCs/>
    </w:rPr>
  </w:style>
  <w:style w:type="paragraph" w:styleId="a8">
    <w:name w:val="footnote text"/>
    <w:basedOn w:val="a"/>
    <w:link w:val="a9"/>
    <w:uiPriority w:val="99"/>
    <w:semiHidden/>
    <w:unhideWhenUsed/>
    <w:rsid w:val="004500A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500A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500A4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4500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500A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500A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00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500A4"/>
    <w:rPr>
      <w:b/>
      <w:bCs/>
    </w:rPr>
  </w:style>
  <w:style w:type="paragraph" w:styleId="af0">
    <w:name w:val="Normal (Web)"/>
    <w:basedOn w:val="a"/>
    <w:uiPriority w:val="99"/>
    <w:semiHidden/>
    <w:unhideWhenUsed/>
    <w:rsid w:val="000558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semiHidden/>
    <w:unhideWhenUsed/>
    <w:rsid w:val="00B758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21A380D456B68CC74F74D792B0F0E5CE46CECDBE7C80848EC5E0AB68455E1D209D3689CF2E87EE24D0E5E9AD54118601A84352DE7DA4626ACj2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ED6B99BEC43AB280D954D3E0ABBCFAA9B1541F6C11A8E563864776B1j0y7L" TargetMode="External"/><Relationship Id="rId17" Type="http://schemas.openxmlformats.org/officeDocument/2006/relationships/hyperlink" Target="consultantplus://offline/ref=05812D260C4A6D22B0D357DFAB6ED26F1FF0733B3BE5E1CDBB1A088FEEF0DA98B5EB4895291B4323655444B335MBp0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3FA05B8EE93EDE3BF9E0EE449FA32CE14CCAB44182FFE98646FE5A51F2841C9849E9272A5D3B81BA28F5B17EqAt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1A380D456B68CC74F74D792B0F0E5CE46CECDBE7C80848EC5E0AB68455E1D209D3689CF2E87EE24D0E5E9AD54118601A84352DE7DA4626ACj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730BF723144E0AF7CB04847EBBEC5ACE8B2BC10BECABFA5B78406F63D3895EAB17A02EC136839CFB6D2A2C8A3FA87F22EC395AEEB63F78t0PEN" TargetMode="External"/><Relationship Id="rId10" Type="http://schemas.openxmlformats.org/officeDocument/2006/relationships/hyperlink" Target="consultantplus://offline/ref=B042F4A5B0B0598E7A5A3CA9C972281FA904ABBDD664A4D965118499E46A9F1024D07BDBB4E58F821756951FF37C8B2021846907E8902Er2o0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ED6B99BEC43AB280D954D3E0ABBCFAA9B155196D1CA8E563864776B1j0y7L" TargetMode="External"/><Relationship Id="rId14" Type="http://schemas.openxmlformats.org/officeDocument/2006/relationships/hyperlink" Target="consultantplus://offline/ref=A1B730786CD047F9F23348562CABD7C4411800F5230E273C1839C83088E9A38E100CE38A6EB728E2DEE57B328558DA619E81271F933CB603o3J9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4677C-9394-4E13-ABD7-AEB8E6B7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\376\377\004!\0048\004A\004B\0045\004&lt;\0040\000 \004A\004B\004@\0040\004E\004&gt;\0042\0040\004=\0048\004O\000 \0042\004:\004;\0040\0044\004&gt;\0042</vt:lpstr>
    </vt:vector>
  </TitlesOfParts>
  <Company/>
  <LinksUpToDate>false</LinksUpToDate>
  <CharactersWithSpaces>15539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\376\377\004!\0048\004A\004B\0045\004&lt;\0040\000 \004A\004B\004@\0040\004E\004&gt;\0042\0040\004=\0048\004O\000 \0042\004:\004;\0040\0044\004&gt;\0042</dc:title>
  <dc:creator>\376\377\000k\000t</dc:creator>
  <cp:lastModifiedBy>Kotkova</cp:lastModifiedBy>
  <cp:revision>2</cp:revision>
  <cp:lastPrinted>2019-08-08T06:37:00Z</cp:lastPrinted>
  <dcterms:created xsi:type="dcterms:W3CDTF">2019-08-08T07:05:00Z</dcterms:created>
  <dcterms:modified xsi:type="dcterms:W3CDTF">2019-08-08T07:05:00Z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2009-02-25T00:00:00Z</vt:filetime>
  </property>
  <property fmtid="{D5CDD505-2E9C-101B-9397-08002B2CF9AE}" pid="3" name="Creator">
    <vt:lpwstr>\376\377\000P\000D\000F\000C\000r\000e\000a\000t\000o\000r\000 \000V\000e\000r\000s\000i\000o\000n\000 \0000\000.\0009\000.\0007</vt:lpwstr>
  </property>
  <property fmtid="{D5CDD505-2E9C-101B-9397-08002B2CF9AE}" pid="4" name="LastSaved">
    <vt:filetime>2015-08-10T00:00:00Z</vt:filetime>
  </property>
</Properties>
</file>